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p>
    <w:p>
      <w:pPr>
        <w:jc w:val="center"/>
        <w:rPr>
          <w:rFonts w:hint="eastAsia"/>
          <w:b/>
          <w:bCs/>
          <w:sz w:val="44"/>
          <w:szCs w:val="44"/>
          <w:lang w:val="en-US" w:eastAsia="zh-CN"/>
        </w:rPr>
      </w:pPr>
      <w:r>
        <w:rPr>
          <w:rFonts w:hint="eastAsia"/>
          <w:b/>
          <w:bCs/>
          <w:sz w:val="44"/>
          <w:szCs w:val="44"/>
        </w:rPr>
        <w:t>关于全市禁养区规模化养殖场</w:t>
      </w:r>
      <w:r>
        <w:rPr>
          <w:rFonts w:hint="eastAsia"/>
          <w:b/>
          <w:bCs/>
          <w:sz w:val="44"/>
          <w:szCs w:val="44"/>
          <w:lang w:val="en-US" w:eastAsia="zh-CN"/>
        </w:rPr>
        <w:t>（小区）</w:t>
      </w:r>
    </w:p>
    <w:p>
      <w:pPr>
        <w:jc w:val="center"/>
        <w:rPr>
          <w:rFonts w:hint="eastAsia"/>
          <w:b/>
          <w:bCs/>
          <w:sz w:val="44"/>
          <w:szCs w:val="44"/>
          <w:lang w:val="en-US" w:eastAsia="zh-CN"/>
        </w:rPr>
      </w:pPr>
      <w:r>
        <w:rPr>
          <w:rFonts w:hint="eastAsia"/>
          <w:b/>
          <w:bCs/>
          <w:sz w:val="44"/>
          <w:szCs w:val="44"/>
        </w:rPr>
        <w:t>关停或搬迁工作的督查</w:t>
      </w:r>
      <w:r>
        <w:rPr>
          <w:rFonts w:hint="eastAsia"/>
          <w:b/>
          <w:bCs/>
          <w:sz w:val="44"/>
          <w:szCs w:val="44"/>
          <w:lang w:val="en-US" w:eastAsia="zh-CN"/>
        </w:rPr>
        <w:t>通报</w:t>
      </w:r>
    </w:p>
    <w:p>
      <w:pPr>
        <w:jc w:val="center"/>
        <w:rPr>
          <w:rFonts w:hint="eastAsia"/>
          <w:b/>
          <w:bCs/>
          <w:sz w:val="44"/>
          <w:szCs w:val="44"/>
          <w:lang w:val="en-US" w:eastAsia="zh-CN"/>
        </w:rPr>
      </w:pPr>
    </w:p>
    <w:p>
      <w:pPr>
        <w:jc w:val="center"/>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－－中央环保督察反馈意见整改落实情况系列督查之一</w:t>
      </w:r>
    </w:p>
    <w:p>
      <w:pPr>
        <w:jc w:val="both"/>
        <w:rPr>
          <w:rFonts w:hint="eastAsia" w:ascii="仿宋" w:hAnsi="仿宋" w:eastAsia="仿宋" w:cs="仿宋"/>
          <w:b w:val="0"/>
          <w:bCs w:val="0"/>
          <w:sz w:val="32"/>
          <w:szCs w:val="32"/>
          <w:lang w:val="en-US" w:eastAsia="zh-CN"/>
        </w:rPr>
      </w:pPr>
    </w:p>
    <w:p>
      <w:pPr>
        <w:ind w:firstLine="640" w:firstLineChars="200"/>
        <w:jc w:val="both"/>
        <w:rPr>
          <w:rFonts w:hint="eastAsia" w:ascii="仿宋" w:hAnsi="仿宋" w:eastAsia="仿宋" w:cs="仿宋"/>
          <w:b w:val="0"/>
          <w:bCs w:val="0"/>
          <w:sz w:val="32"/>
          <w:szCs w:val="32"/>
          <w:lang w:val="en-US" w:eastAsia="zh-CN"/>
        </w:rPr>
      </w:pPr>
      <w:bookmarkStart w:id="0" w:name="_GoBack"/>
      <w:r>
        <w:rPr>
          <w:rFonts w:hint="eastAsia" w:ascii="仿宋" w:hAnsi="仿宋" w:eastAsia="仿宋" w:cs="仿宋"/>
          <w:b w:val="0"/>
          <w:i w:val="0"/>
          <w:caps w:val="0"/>
          <w:color w:val="000000"/>
          <w:spacing w:val="0"/>
          <w:sz w:val="32"/>
          <w:szCs w:val="32"/>
          <w:lang w:eastAsia="zh-CN"/>
        </w:rPr>
        <w:t>按：为深入贯彻落实中央环保督察反馈意见整改工作，</w:t>
      </w:r>
      <w:r>
        <w:rPr>
          <w:rFonts w:hint="eastAsia" w:ascii="仿宋" w:hAnsi="仿宋" w:eastAsia="仿宋" w:cs="仿宋"/>
          <w:b w:val="0"/>
          <w:i w:val="0"/>
          <w:caps w:val="0"/>
          <w:color w:val="000000"/>
          <w:spacing w:val="0"/>
          <w:sz w:val="32"/>
          <w:szCs w:val="32"/>
        </w:rPr>
        <w:t>按照</w:t>
      </w:r>
      <w:r>
        <w:rPr>
          <w:rFonts w:hint="eastAsia" w:ascii="仿宋" w:hAnsi="仿宋" w:eastAsia="仿宋" w:cs="仿宋"/>
          <w:b w:val="0"/>
          <w:i w:val="0"/>
          <w:caps w:val="0"/>
          <w:color w:val="000000"/>
          <w:spacing w:val="0"/>
          <w:sz w:val="32"/>
          <w:szCs w:val="32"/>
          <w:lang w:eastAsia="zh-CN"/>
        </w:rPr>
        <w:t>市委、市政府安排部署</w:t>
      </w:r>
      <w:r>
        <w:rPr>
          <w:rFonts w:hint="eastAsia" w:ascii="仿宋" w:hAnsi="仿宋" w:eastAsia="仿宋" w:cs="仿宋"/>
          <w:b w:val="0"/>
          <w:i w:val="0"/>
          <w:caps w:val="0"/>
          <w:color w:val="000000"/>
          <w:spacing w:val="0"/>
          <w:sz w:val="32"/>
          <w:szCs w:val="32"/>
          <w:lang w:val="en-US" w:eastAsia="zh-CN"/>
        </w:rPr>
        <w:t>，</w:t>
      </w:r>
      <w:r>
        <w:rPr>
          <w:rFonts w:hint="eastAsia" w:ascii="仿宋" w:hAnsi="仿宋" w:eastAsia="仿宋" w:cs="仿宋"/>
          <w:b w:val="0"/>
          <w:i w:val="0"/>
          <w:caps w:val="0"/>
          <w:color w:val="000000"/>
          <w:spacing w:val="0"/>
          <w:sz w:val="32"/>
          <w:szCs w:val="32"/>
        </w:rPr>
        <w:t>市政府督查室</w:t>
      </w:r>
      <w:r>
        <w:rPr>
          <w:rFonts w:hint="eastAsia" w:ascii="仿宋" w:hAnsi="仿宋" w:eastAsia="仿宋" w:cs="仿宋"/>
          <w:b w:val="0"/>
          <w:i w:val="0"/>
          <w:caps w:val="0"/>
          <w:color w:val="000000"/>
          <w:spacing w:val="0"/>
          <w:sz w:val="32"/>
          <w:szCs w:val="32"/>
          <w:lang w:eastAsia="zh-CN"/>
        </w:rPr>
        <w:t>将</w:t>
      </w:r>
      <w:r>
        <w:rPr>
          <w:rFonts w:hint="eastAsia" w:ascii="仿宋" w:hAnsi="仿宋" w:eastAsia="仿宋" w:cs="仿宋"/>
          <w:b w:val="0"/>
          <w:i w:val="0"/>
          <w:caps w:val="0"/>
          <w:color w:val="000000"/>
          <w:spacing w:val="0"/>
          <w:sz w:val="32"/>
          <w:szCs w:val="32"/>
        </w:rPr>
        <w:t>集中利用</w:t>
      </w:r>
      <w:r>
        <w:rPr>
          <w:rFonts w:hint="eastAsia" w:ascii="仿宋" w:hAnsi="仿宋" w:eastAsia="仿宋" w:cs="仿宋"/>
          <w:b w:val="0"/>
          <w:i w:val="0"/>
          <w:caps w:val="0"/>
          <w:color w:val="000000"/>
          <w:spacing w:val="0"/>
          <w:sz w:val="32"/>
          <w:szCs w:val="32"/>
          <w:lang w:val="en-US" w:eastAsia="zh-CN"/>
        </w:rPr>
        <w:t>1个月</w:t>
      </w:r>
      <w:r>
        <w:rPr>
          <w:rFonts w:hint="eastAsia" w:ascii="仿宋" w:hAnsi="仿宋" w:eastAsia="仿宋" w:cs="仿宋"/>
          <w:b w:val="0"/>
          <w:i w:val="0"/>
          <w:caps w:val="0"/>
          <w:color w:val="000000"/>
          <w:spacing w:val="0"/>
          <w:sz w:val="32"/>
          <w:szCs w:val="32"/>
        </w:rPr>
        <w:t>时间，围绕禁养区规模化养殖场（小区）关停或搬迁、</w:t>
      </w:r>
      <w:r>
        <w:rPr>
          <w:rFonts w:hint="eastAsia" w:ascii="仿宋" w:hAnsi="仿宋" w:eastAsia="仿宋" w:cs="仿宋"/>
          <w:b w:val="0"/>
          <w:i w:val="0"/>
          <w:caps w:val="0"/>
          <w:color w:val="000000"/>
          <w:spacing w:val="0"/>
          <w:sz w:val="32"/>
          <w:szCs w:val="32"/>
          <w:lang w:eastAsia="zh-CN"/>
        </w:rPr>
        <w:t>城镇污水处理设施建设及运行、“河长制”落实、辽河流域规划项目建设、</w:t>
      </w:r>
      <w:r>
        <w:rPr>
          <w:rFonts w:hint="eastAsia" w:ascii="仿宋" w:hAnsi="仿宋" w:eastAsia="仿宋" w:cs="仿宋"/>
          <w:b w:val="0"/>
          <w:i w:val="0"/>
          <w:caps w:val="0"/>
          <w:color w:val="000000"/>
          <w:spacing w:val="0"/>
          <w:sz w:val="32"/>
          <w:szCs w:val="32"/>
          <w:lang w:val="en-US" w:eastAsia="zh-CN"/>
        </w:rPr>
        <w:t>20蒸吨及以上非电燃煤锅炉改造</w:t>
      </w:r>
      <w:r>
        <w:rPr>
          <w:rFonts w:hint="eastAsia" w:ascii="仿宋" w:hAnsi="仿宋" w:eastAsia="仿宋" w:cs="仿宋"/>
          <w:b w:val="0"/>
          <w:i w:val="0"/>
          <w:caps w:val="0"/>
          <w:color w:val="000000"/>
          <w:spacing w:val="0"/>
          <w:sz w:val="32"/>
          <w:szCs w:val="32"/>
        </w:rPr>
        <w:t>等</w:t>
      </w:r>
      <w:r>
        <w:rPr>
          <w:rFonts w:hint="eastAsia" w:ascii="仿宋" w:hAnsi="仿宋" w:eastAsia="仿宋" w:cs="仿宋"/>
          <w:b w:val="0"/>
          <w:i w:val="0"/>
          <w:caps w:val="0"/>
          <w:color w:val="000000"/>
          <w:spacing w:val="0"/>
          <w:sz w:val="32"/>
          <w:szCs w:val="32"/>
          <w:lang w:eastAsia="zh-CN"/>
        </w:rPr>
        <w:t>整改任务</w:t>
      </w:r>
      <w:r>
        <w:rPr>
          <w:rFonts w:hint="eastAsia" w:ascii="仿宋" w:hAnsi="仿宋" w:eastAsia="仿宋" w:cs="仿宋"/>
          <w:b w:val="0"/>
          <w:i w:val="0"/>
          <w:caps w:val="0"/>
          <w:color w:val="000000"/>
          <w:spacing w:val="0"/>
          <w:sz w:val="32"/>
          <w:szCs w:val="32"/>
        </w:rPr>
        <w:t>，组织开展</w:t>
      </w:r>
      <w:r>
        <w:rPr>
          <w:rFonts w:hint="eastAsia" w:ascii="仿宋" w:hAnsi="仿宋" w:eastAsia="仿宋" w:cs="仿宋"/>
          <w:b w:val="0"/>
          <w:i w:val="0"/>
          <w:caps w:val="0"/>
          <w:color w:val="000000"/>
          <w:spacing w:val="0"/>
          <w:sz w:val="32"/>
          <w:szCs w:val="32"/>
          <w:lang w:eastAsia="zh-CN"/>
        </w:rPr>
        <w:t>系列</w:t>
      </w:r>
      <w:r>
        <w:rPr>
          <w:rFonts w:hint="eastAsia" w:ascii="仿宋" w:hAnsi="仿宋" w:eastAsia="仿宋" w:cs="仿宋"/>
          <w:b w:val="0"/>
          <w:i w:val="0"/>
          <w:caps w:val="0"/>
          <w:color w:val="000000"/>
          <w:spacing w:val="0"/>
          <w:sz w:val="32"/>
          <w:szCs w:val="32"/>
        </w:rPr>
        <w:t>督查</w:t>
      </w:r>
      <w:r>
        <w:rPr>
          <w:rFonts w:hint="eastAsia" w:ascii="仿宋" w:hAnsi="仿宋" w:eastAsia="仿宋" w:cs="仿宋"/>
          <w:b w:val="0"/>
          <w:i w:val="0"/>
          <w:caps w:val="0"/>
          <w:color w:val="000000"/>
          <w:spacing w:val="0"/>
          <w:sz w:val="32"/>
          <w:szCs w:val="32"/>
          <w:lang w:eastAsia="zh-CN"/>
        </w:rPr>
        <w:t>，并全市通报</w:t>
      </w:r>
      <w:r>
        <w:rPr>
          <w:rFonts w:hint="eastAsia" w:ascii="仿宋" w:hAnsi="仿宋" w:eastAsia="仿宋" w:cs="仿宋"/>
          <w:b w:val="0"/>
          <w:i w:val="0"/>
          <w:caps w:val="0"/>
          <w:color w:val="000000"/>
          <w:spacing w:val="0"/>
          <w:sz w:val="32"/>
          <w:szCs w:val="32"/>
        </w:rPr>
        <w:t>。</w:t>
      </w:r>
    </w:p>
    <w:p>
      <w:pPr>
        <w:ind w:firstLine="640" w:firstLineChars="200"/>
        <w:jc w:val="both"/>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val="en-US" w:eastAsia="zh-CN"/>
        </w:rPr>
        <w:t>根据灵计市长在《关于中央环保督察反馈意见整改落实情况系列督查方案》上的批示：“要严格按照时间节点和任务安排从严督查”，5月22日－26日，</w:t>
      </w:r>
      <w:r>
        <w:rPr>
          <w:rFonts w:hint="eastAsia" w:ascii="仿宋" w:hAnsi="仿宋" w:eastAsia="仿宋" w:cs="仿宋"/>
          <w:b w:val="0"/>
          <w:bCs w:val="0"/>
          <w:sz w:val="32"/>
          <w:szCs w:val="32"/>
          <w:lang w:eastAsia="zh-CN"/>
        </w:rPr>
        <w:t>市政府督查室会同市环保局、市农委、市广播电视台，对全市禁养区规模化养殖场</w:t>
      </w:r>
      <w:r>
        <w:rPr>
          <w:rFonts w:hint="eastAsia" w:ascii="仿宋" w:hAnsi="仿宋" w:eastAsia="仿宋" w:cs="仿宋"/>
          <w:b w:val="0"/>
          <w:bCs w:val="0"/>
          <w:sz w:val="32"/>
          <w:szCs w:val="32"/>
          <w:lang w:val="en-US" w:eastAsia="zh-CN"/>
        </w:rPr>
        <w:t>（小区）</w:t>
      </w:r>
      <w:r>
        <w:rPr>
          <w:rFonts w:hint="eastAsia" w:ascii="仿宋" w:hAnsi="仿宋" w:eastAsia="仿宋" w:cs="仿宋"/>
          <w:b w:val="0"/>
          <w:bCs w:val="0"/>
          <w:sz w:val="32"/>
          <w:szCs w:val="32"/>
          <w:lang w:eastAsia="zh-CN"/>
        </w:rPr>
        <w:t>关停或搬迁、环保督察反馈规模养殖场未建粪污处理设施整改工作进行了全面督查，现将情况通报如下。</w:t>
      </w:r>
    </w:p>
    <w:bookmarkEnd w:id="0"/>
    <w:p>
      <w:pPr>
        <w:ind w:firstLine="640" w:firstLineChars="200"/>
        <w:jc w:val="both"/>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一、基本情况</w:t>
      </w:r>
    </w:p>
    <w:p>
      <w:pPr>
        <w:ind w:firstLine="643" w:firstLineChars="200"/>
        <w:jc w:val="both"/>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（一）底数清晰</w:t>
      </w:r>
      <w:r>
        <w:rPr>
          <w:rFonts w:hint="eastAsia" w:ascii="仿宋" w:hAnsi="仿宋" w:eastAsia="仿宋" w:cs="仿宋"/>
          <w:b w:val="0"/>
          <w:bCs w:val="0"/>
          <w:sz w:val="32"/>
          <w:szCs w:val="32"/>
          <w:lang w:eastAsia="zh-CN"/>
        </w:rPr>
        <w:t>。各地对辖区禁养区养殖场（小区）分布、养殖规模、手续办理等情况</w:t>
      </w:r>
      <w:r>
        <w:rPr>
          <w:rFonts w:hint="eastAsia" w:ascii="仿宋" w:hAnsi="仿宋" w:eastAsia="仿宋" w:cs="仿宋"/>
          <w:b w:val="0"/>
          <w:bCs w:val="0"/>
          <w:sz w:val="32"/>
          <w:szCs w:val="32"/>
          <w:lang w:val="en-US" w:eastAsia="zh-CN"/>
        </w:rPr>
        <w:t>心中有数，对关停或搬迁工作逐一进行了思想动员，逐一下达了关停或搬迁通知书，</w:t>
      </w:r>
      <w:r>
        <w:rPr>
          <w:rFonts w:hint="eastAsia" w:ascii="仿宋" w:hAnsi="仿宋" w:eastAsia="仿宋" w:cs="仿宋"/>
          <w:b w:val="0"/>
          <w:bCs w:val="0"/>
          <w:sz w:val="32"/>
          <w:szCs w:val="32"/>
          <w:lang w:eastAsia="zh-CN"/>
        </w:rPr>
        <w:t>为预期关停或搬迁奠定了基础。</w:t>
      </w:r>
    </w:p>
    <w:p>
      <w:pPr>
        <w:ind w:firstLine="643" w:firstLineChars="200"/>
        <w:jc w:val="both"/>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（二）方法得当</w:t>
      </w:r>
      <w:r>
        <w:rPr>
          <w:rFonts w:hint="eastAsia" w:ascii="仿宋" w:hAnsi="仿宋" w:eastAsia="仿宋" w:cs="仿宋"/>
          <w:b w:val="0"/>
          <w:bCs w:val="0"/>
          <w:sz w:val="32"/>
          <w:szCs w:val="32"/>
          <w:lang w:eastAsia="zh-CN"/>
        </w:rPr>
        <w:t>。双辽市王奔镇以“疏”为主，合理利用校田地建设标准化牧业小区，预计</w:t>
      </w:r>
      <w:r>
        <w:rPr>
          <w:rFonts w:hint="eastAsia" w:ascii="仿宋" w:hAnsi="仿宋" w:eastAsia="仿宋" w:cs="仿宋"/>
          <w:b w:val="0"/>
          <w:bCs w:val="0"/>
          <w:sz w:val="32"/>
          <w:szCs w:val="32"/>
          <w:lang w:val="en-US" w:eastAsia="zh-CN"/>
        </w:rPr>
        <w:t>8月份即可投入使用，该镇养殖企业有效盘活。</w:t>
      </w:r>
      <w:r>
        <w:rPr>
          <w:rFonts w:hint="eastAsia" w:ascii="仿宋" w:hAnsi="仿宋" w:eastAsia="仿宋" w:cs="仿宋"/>
          <w:b w:val="0"/>
          <w:bCs w:val="0"/>
          <w:sz w:val="32"/>
          <w:szCs w:val="32"/>
          <w:lang w:eastAsia="zh-CN"/>
        </w:rPr>
        <w:t>龙湖区结合集双高速公路征地对养殖场实施征收，铁西区积极为到点不能出栏畜禽联系接洽企业，矛盾得到化解。</w:t>
      </w:r>
    </w:p>
    <w:p>
      <w:pPr>
        <w:ind w:firstLine="643" w:firstLineChars="200"/>
        <w:jc w:val="both"/>
        <w:rPr>
          <w:rFonts w:hint="eastAsia" w:ascii="仿宋" w:hAnsi="仿宋" w:eastAsia="仿宋" w:cs="仿宋"/>
          <w:b w:val="0"/>
          <w:bCs w:val="0"/>
          <w:sz w:val="32"/>
          <w:szCs w:val="32"/>
          <w:lang w:eastAsia="zh-CN"/>
        </w:rPr>
      </w:pPr>
      <w:r>
        <w:rPr>
          <w:rFonts w:hint="eastAsia" w:ascii="楷体" w:hAnsi="楷体" w:eastAsia="楷体" w:cs="楷体"/>
          <w:b/>
          <w:bCs/>
          <w:sz w:val="32"/>
          <w:szCs w:val="32"/>
          <w:lang w:eastAsia="zh-CN"/>
        </w:rPr>
        <w:t>（三）责任压实</w:t>
      </w:r>
      <w:r>
        <w:rPr>
          <w:rFonts w:hint="eastAsia" w:ascii="仿宋" w:hAnsi="仿宋" w:eastAsia="仿宋" w:cs="仿宋"/>
          <w:b w:val="0"/>
          <w:bCs w:val="0"/>
          <w:sz w:val="32"/>
          <w:szCs w:val="32"/>
          <w:lang w:eastAsia="zh-CN"/>
        </w:rPr>
        <w:t>。双辽市政府常务会议专题研究禁养区关停或搬迁工作，纪委、检察齐上阵，环保、畜牧同发力，乡镇、村屯共推进，关停或搬迁工作有望如期实现。</w:t>
      </w:r>
    </w:p>
    <w:p>
      <w:pPr>
        <w:jc w:val="both"/>
        <w:rPr>
          <w:rFonts w:hint="eastAsia" w:ascii="宋体" w:hAnsi="宋体" w:eastAsia="宋体" w:cs="宋体"/>
          <w:b/>
          <w:bCs w:val="0"/>
          <w:i w:val="0"/>
          <w:caps w:val="0"/>
          <w:color w:val="000000"/>
          <w:spacing w:val="0"/>
          <w:sz w:val="32"/>
          <w:szCs w:val="32"/>
        </w:rPr>
      </w:pPr>
      <w:r>
        <w:rPr>
          <w:rFonts w:hint="eastAsia" w:ascii="宋体" w:hAnsi="宋体" w:eastAsia="宋体" w:cs="宋体"/>
          <w:b/>
          <w:bCs w:val="0"/>
          <w:i w:val="0"/>
          <w:caps w:val="0"/>
          <w:color w:val="000000"/>
          <w:spacing w:val="0"/>
          <w:sz w:val="32"/>
          <w:szCs w:val="32"/>
        </w:rPr>
        <w:t>全市禁养区</w:t>
      </w:r>
      <w:r>
        <w:rPr>
          <w:rFonts w:hint="eastAsia" w:ascii="宋体" w:hAnsi="宋体" w:eastAsia="宋体" w:cs="宋体"/>
          <w:b/>
          <w:bCs w:val="0"/>
          <w:i w:val="0"/>
          <w:caps w:val="0"/>
          <w:color w:val="000000"/>
          <w:spacing w:val="0"/>
          <w:sz w:val="32"/>
          <w:szCs w:val="32"/>
          <w:lang w:eastAsia="zh-CN"/>
        </w:rPr>
        <w:t>规模</w:t>
      </w:r>
      <w:r>
        <w:rPr>
          <w:rFonts w:hint="eastAsia" w:ascii="宋体" w:hAnsi="宋体" w:eastAsia="宋体" w:cs="宋体"/>
          <w:b/>
          <w:bCs w:val="0"/>
          <w:i w:val="0"/>
          <w:caps w:val="0"/>
          <w:color w:val="000000"/>
          <w:spacing w:val="0"/>
          <w:sz w:val="32"/>
          <w:szCs w:val="32"/>
        </w:rPr>
        <w:t>养殖场（小区）关停或搬迁工作进展情况</w:t>
      </w:r>
    </w:p>
    <w:tbl>
      <w:tblPr>
        <w:tblStyle w:val="7"/>
        <w:tblW w:w="8970" w:type="dxa"/>
        <w:tblInd w:w="-42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29"/>
        <w:gridCol w:w="1233"/>
        <w:gridCol w:w="1203"/>
        <w:gridCol w:w="1775"/>
        <w:gridCol w:w="1965"/>
        <w:gridCol w:w="13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21" w:hRule="atLeast"/>
        </w:trPr>
        <w:tc>
          <w:tcPr>
            <w:tcW w:w="1429"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sz w:val="24"/>
                <w:szCs w:val="24"/>
              </w:rPr>
            </w:pPr>
            <w:r>
              <w:rPr>
                <w:rFonts w:hint="eastAsia" w:ascii="宋体" w:hAnsi="宋体" w:eastAsia="宋体" w:cs="宋体"/>
                <w:b/>
                <w:i w:val="0"/>
                <w:caps w:val="0"/>
                <w:color w:val="000000"/>
                <w:spacing w:val="0"/>
                <w:kern w:val="0"/>
                <w:sz w:val="28"/>
                <w:szCs w:val="28"/>
                <w:lang w:val="en-US" w:eastAsia="zh-CN" w:bidi="ar"/>
              </w:rPr>
              <w:t>责任主体</w:t>
            </w:r>
          </w:p>
        </w:tc>
        <w:tc>
          <w:tcPr>
            <w:tcW w:w="123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sz w:val="24"/>
                <w:szCs w:val="24"/>
              </w:rPr>
            </w:pPr>
            <w:r>
              <w:rPr>
                <w:rFonts w:hint="eastAsia" w:ascii="宋体" w:hAnsi="宋体" w:eastAsia="宋体" w:cs="宋体"/>
                <w:b/>
                <w:i w:val="0"/>
                <w:caps w:val="0"/>
                <w:color w:val="000000"/>
                <w:spacing w:val="0"/>
                <w:kern w:val="0"/>
                <w:sz w:val="28"/>
                <w:szCs w:val="28"/>
                <w:lang w:val="en-US" w:eastAsia="zh-CN" w:bidi="ar"/>
              </w:rPr>
              <w:t>总量（家）</w:t>
            </w:r>
          </w:p>
        </w:tc>
        <w:tc>
          <w:tcPr>
            <w:tcW w:w="1203"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b/>
                <w:i w:val="0"/>
                <w:caps w:val="0"/>
                <w:color w:val="000000"/>
                <w:spacing w:val="0"/>
                <w:kern w:val="0"/>
                <w:sz w:val="28"/>
                <w:szCs w:val="28"/>
                <w:lang w:val="en-US" w:eastAsia="zh-CN" w:bidi="ar"/>
              </w:rPr>
            </w:pPr>
            <w:r>
              <w:rPr>
                <w:rFonts w:hint="eastAsia" w:ascii="宋体" w:hAnsi="宋体" w:eastAsia="宋体" w:cs="宋体"/>
                <w:b/>
                <w:i w:val="0"/>
                <w:caps w:val="0"/>
                <w:color w:val="000000"/>
                <w:spacing w:val="0"/>
                <w:kern w:val="0"/>
                <w:sz w:val="28"/>
                <w:szCs w:val="28"/>
                <w:lang w:val="en-US" w:eastAsia="zh-CN" w:bidi="ar"/>
              </w:rPr>
              <w:t>停养（家）</w:t>
            </w:r>
          </w:p>
        </w:tc>
        <w:tc>
          <w:tcPr>
            <w:tcW w:w="177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sz w:val="24"/>
                <w:szCs w:val="24"/>
              </w:rPr>
            </w:pPr>
            <w:r>
              <w:rPr>
                <w:rFonts w:hint="eastAsia" w:ascii="宋体" w:hAnsi="宋体" w:eastAsia="宋体" w:cs="宋体"/>
                <w:b/>
                <w:i w:val="0"/>
                <w:caps w:val="0"/>
                <w:color w:val="000000"/>
                <w:spacing w:val="0"/>
                <w:kern w:val="0"/>
                <w:sz w:val="28"/>
                <w:szCs w:val="28"/>
                <w:lang w:val="en-US" w:eastAsia="zh-CN" w:bidi="ar"/>
              </w:rPr>
              <w:t>搬迁或拆除（家）</w:t>
            </w:r>
          </w:p>
        </w:tc>
        <w:tc>
          <w:tcPr>
            <w:tcW w:w="19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b/>
                <w:i w:val="0"/>
                <w:caps w:val="0"/>
                <w:color w:val="000000"/>
                <w:spacing w:val="0"/>
                <w:kern w:val="0"/>
                <w:sz w:val="28"/>
                <w:szCs w:val="28"/>
                <w:lang w:val="en-US" w:eastAsia="zh-CN" w:bidi="ar"/>
              </w:rPr>
            </w:pPr>
            <w:r>
              <w:rPr>
                <w:rFonts w:hint="eastAsia" w:ascii="宋体" w:hAnsi="宋体" w:eastAsia="宋体" w:cs="宋体"/>
                <w:b/>
                <w:i w:val="0"/>
                <w:caps w:val="0"/>
                <w:color w:val="000000"/>
                <w:spacing w:val="0"/>
                <w:kern w:val="0"/>
                <w:sz w:val="28"/>
                <w:szCs w:val="28"/>
                <w:lang w:val="en-US" w:eastAsia="zh-CN" w:bidi="ar"/>
              </w:rPr>
              <w:t>未关停或搬迁（家）</w:t>
            </w:r>
          </w:p>
        </w:tc>
        <w:tc>
          <w:tcPr>
            <w:tcW w:w="136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sz w:val="24"/>
                <w:szCs w:val="24"/>
              </w:rPr>
            </w:pPr>
            <w:r>
              <w:rPr>
                <w:rFonts w:hint="eastAsia" w:ascii="宋体" w:hAnsi="宋体" w:eastAsia="宋体" w:cs="宋体"/>
                <w:b/>
                <w:i w:val="0"/>
                <w:caps w:val="0"/>
                <w:color w:val="000000"/>
                <w:spacing w:val="0"/>
                <w:kern w:val="0"/>
                <w:sz w:val="28"/>
                <w:szCs w:val="28"/>
                <w:lang w:val="en-US" w:eastAsia="zh-CN" w:bidi="ar"/>
              </w:rPr>
              <w:t>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4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rPr>
            </w:pPr>
            <w:r>
              <w:rPr>
                <w:rFonts w:ascii="仿宋" w:hAnsi="仿宋" w:eastAsia="仿宋" w:cs="仿宋"/>
                <w:b w:val="0"/>
                <w:i w:val="0"/>
                <w:caps w:val="0"/>
                <w:color w:val="000000"/>
                <w:spacing w:val="0"/>
                <w:kern w:val="0"/>
                <w:sz w:val="28"/>
                <w:szCs w:val="28"/>
                <w:lang w:val="en-US" w:eastAsia="zh-CN" w:bidi="ar"/>
              </w:rPr>
              <w:t>龙湖区</w:t>
            </w:r>
          </w:p>
        </w:tc>
        <w:tc>
          <w:tcPr>
            <w:tcW w:w="12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p>
        </w:tc>
        <w:tc>
          <w:tcPr>
            <w:tcW w:w="120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仿宋" w:hAnsi="仿宋" w:eastAsia="仿宋" w:cs="仿宋"/>
                <w:b w:val="0"/>
                <w:i w:val="0"/>
                <w:caps w:val="0"/>
                <w:color w:val="000000"/>
                <w:spacing w:val="0"/>
                <w:kern w:val="0"/>
                <w:sz w:val="28"/>
                <w:szCs w:val="28"/>
                <w:lang w:val="en-US" w:eastAsia="zh-CN" w:bidi="ar"/>
              </w:rPr>
            </w:pPr>
            <w:r>
              <w:rPr>
                <w:rFonts w:hint="eastAsia" w:ascii="宋体" w:hAnsi="宋体" w:eastAsia="宋体" w:cs="宋体"/>
                <w:color w:val="000000"/>
                <w:sz w:val="24"/>
                <w:szCs w:val="24"/>
                <w:lang w:val="en-US" w:eastAsia="zh-CN"/>
              </w:rPr>
              <w:t>0</w:t>
            </w:r>
          </w:p>
        </w:tc>
        <w:tc>
          <w:tcPr>
            <w:tcW w:w="17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19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13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4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rPr>
            </w:pPr>
            <w:r>
              <w:rPr>
                <w:rFonts w:hint="eastAsia" w:ascii="仿宋" w:hAnsi="仿宋" w:eastAsia="仿宋" w:cs="仿宋"/>
                <w:b w:val="0"/>
                <w:i w:val="0"/>
                <w:caps w:val="0"/>
                <w:color w:val="000000"/>
                <w:spacing w:val="0"/>
                <w:kern w:val="0"/>
                <w:sz w:val="28"/>
                <w:szCs w:val="28"/>
                <w:lang w:val="en-US" w:eastAsia="zh-CN" w:bidi="ar"/>
              </w:rPr>
              <w:t>双辽市</w:t>
            </w:r>
          </w:p>
        </w:tc>
        <w:tc>
          <w:tcPr>
            <w:tcW w:w="12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w:t>
            </w:r>
          </w:p>
        </w:tc>
        <w:tc>
          <w:tcPr>
            <w:tcW w:w="120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17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9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13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4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rPr>
            </w:pPr>
            <w:r>
              <w:rPr>
                <w:rFonts w:hint="eastAsia" w:ascii="仿宋" w:hAnsi="仿宋" w:eastAsia="仿宋" w:cs="仿宋"/>
                <w:b w:val="0"/>
                <w:i w:val="0"/>
                <w:caps w:val="0"/>
                <w:color w:val="000000"/>
                <w:spacing w:val="0"/>
                <w:kern w:val="0"/>
                <w:sz w:val="28"/>
                <w:szCs w:val="28"/>
                <w:lang w:val="en-US" w:eastAsia="zh-CN" w:bidi="ar"/>
              </w:rPr>
              <w:t>铁东区</w:t>
            </w:r>
          </w:p>
        </w:tc>
        <w:tc>
          <w:tcPr>
            <w:tcW w:w="12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30</w:t>
            </w:r>
          </w:p>
        </w:tc>
        <w:tc>
          <w:tcPr>
            <w:tcW w:w="120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17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19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w:t>
            </w:r>
          </w:p>
        </w:tc>
        <w:tc>
          <w:tcPr>
            <w:tcW w:w="13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4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rPr>
            </w:pPr>
            <w:r>
              <w:rPr>
                <w:rFonts w:hint="eastAsia" w:ascii="仿宋" w:hAnsi="仿宋" w:eastAsia="仿宋" w:cs="仿宋"/>
                <w:b w:val="0"/>
                <w:i w:val="0"/>
                <w:caps w:val="0"/>
                <w:color w:val="000000"/>
                <w:spacing w:val="0"/>
                <w:kern w:val="0"/>
                <w:sz w:val="28"/>
                <w:szCs w:val="28"/>
                <w:lang w:val="en-US" w:eastAsia="zh-CN" w:bidi="ar"/>
              </w:rPr>
              <w:t>新开区</w:t>
            </w:r>
          </w:p>
        </w:tc>
        <w:tc>
          <w:tcPr>
            <w:tcW w:w="12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13</w:t>
            </w:r>
          </w:p>
        </w:tc>
        <w:tc>
          <w:tcPr>
            <w:tcW w:w="120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17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19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13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4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rPr>
            </w:pPr>
            <w:r>
              <w:rPr>
                <w:rFonts w:hint="eastAsia" w:ascii="仿宋" w:hAnsi="仿宋" w:eastAsia="仿宋" w:cs="仿宋"/>
                <w:b w:val="0"/>
                <w:i w:val="0"/>
                <w:caps w:val="0"/>
                <w:color w:val="000000"/>
                <w:spacing w:val="0"/>
                <w:kern w:val="0"/>
                <w:sz w:val="28"/>
                <w:szCs w:val="28"/>
                <w:lang w:val="en-US" w:eastAsia="zh-CN" w:bidi="ar"/>
              </w:rPr>
              <w:t>铁西区</w:t>
            </w:r>
          </w:p>
        </w:tc>
        <w:tc>
          <w:tcPr>
            <w:tcW w:w="12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120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17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19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3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4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rPr>
            </w:pPr>
            <w:r>
              <w:rPr>
                <w:rFonts w:hint="eastAsia" w:ascii="仿宋" w:hAnsi="仿宋" w:eastAsia="仿宋" w:cs="仿宋"/>
                <w:b w:val="0"/>
                <w:i w:val="0"/>
                <w:caps w:val="0"/>
                <w:color w:val="000000"/>
                <w:spacing w:val="0"/>
                <w:kern w:val="0"/>
                <w:sz w:val="28"/>
                <w:szCs w:val="28"/>
                <w:lang w:val="en-US" w:eastAsia="zh-CN" w:bidi="ar"/>
              </w:rPr>
              <w:t>红开区</w:t>
            </w:r>
          </w:p>
        </w:tc>
        <w:tc>
          <w:tcPr>
            <w:tcW w:w="12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120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17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19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3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4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rPr>
            </w:pPr>
            <w:r>
              <w:rPr>
                <w:rFonts w:hint="eastAsia" w:ascii="仿宋" w:hAnsi="仿宋" w:eastAsia="仿宋" w:cs="仿宋"/>
                <w:b w:val="0"/>
                <w:i w:val="0"/>
                <w:caps w:val="0"/>
                <w:color w:val="000000"/>
                <w:spacing w:val="0"/>
                <w:kern w:val="0"/>
                <w:sz w:val="28"/>
                <w:szCs w:val="28"/>
                <w:lang w:val="en-US" w:eastAsia="zh-CN" w:bidi="ar"/>
              </w:rPr>
              <w:t>梨树县</w:t>
            </w:r>
          </w:p>
        </w:tc>
        <w:tc>
          <w:tcPr>
            <w:tcW w:w="12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25</w:t>
            </w:r>
          </w:p>
        </w:tc>
        <w:tc>
          <w:tcPr>
            <w:tcW w:w="120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17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19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15</w:t>
            </w:r>
          </w:p>
        </w:tc>
        <w:tc>
          <w:tcPr>
            <w:tcW w:w="13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42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rPr>
            </w:pPr>
            <w:r>
              <w:rPr>
                <w:rFonts w:hint="eastAsia" w:ascii="仿宋" w:hAnsi="仿宋" w:eastAsia="仿宋" w:cs="仿宋"/>
                <w:b w:val="0"/>
                <w:i w:val="0"/>
                <w:caps w:val="0"/>
                <w:color w:val="000000"/>
                <w:spacing w:val="0"/>
                <w:kern w:val="0"/>
                <w:sz w:val="28"/>
                <w:szCs w:val="28"/>
                <w:lang w:val="en-US" w:eastAsia="zh-CN" w:bidi="ar"/>
              </w:rPr>
              <w:t>经开区</w:t>
            </w:r>
          </w:p>
        </w:tc>
        <w:tc>
          <w:tcPr>
            <w:tcW w:w="123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12</w:t>
            </w:r>
          </w:p>
        </w:tc>
        <w:tc>
          <w:tcPr>
            <w:tcW w:w="1203"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77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19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p>
        </w:tc>
        <w:tc>
          <w:tcPr>
            <w:tcW w:w="13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429" w:type="dxa"/>
            <w:tcBorders>
              <w:top w:val="nil"/>
              <w:left w:val="single" w:color="auto" w:sz="8" w:space="0"/>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rPr>
            </w:pPr>
            <w:r>
              <w:rPr>
                <w:rFonts w:hint="eastAsia" w:ascii="仿宋" w:hAnsi="仿宋" w:eastAsia="仿宋" w:cs="仿宋"/>
                <w:b w:val="0"/>
                <w:i w:val="0"/>
                <w:caps w:val="0"/>
                <w:color w:val="000000"/>
                <w:spacing w:val="0"/>
                <w:kern w:val="0"/>
                <w:sz w:val="28"/>
                <w:szCs w:val="28"/>
                <w:lang w:val="en-US" w:eastAsia="zh-CN" w:bidi="ar"/>
              </w:rPr>
              <w:t>伊通县</w:t>
            </w:r>
          </w:p>
        </w:tc>
        <w:tc>
          <w:tcPr>
            <w:tcW w:w="1233"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w:t>
            </w:r>
          </w:p>
        </w:tc>
        <w:tc>
          <w:tcPr>
            <w:tcW w:w="1203"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1775"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1965"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7</w:t>
            </w:r>
          </w:p>
        </w:tc>
        <w:tc>
          <w:tcPr>
            <w:tcW w:w="1365" w:type="dxa"/>
            <w:tcBorders>
              <w:top w:val="nil"/>
              <w:left w:val="nil"/>
              <w:bottom w:val="single" w:color="auto" w:sz="4"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429"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eastAsia="zh-CN"/>
              </w:rPr>
            </w:pPr>
            <w:r>
              <w:rPr>
                <w:rFonts w:hint="eastAsia" w:ascii="宋体" w:hAnsi="宋体" w:eastAsia="宋体" w:cs="宋体"/>
                <w:b/>
                <w:i w:val="0"/>
                <w:caps w:val="0"/>
                <w:color w:val="000000"/>
                <w:spacing w:val="0"/>
                <w:kern w:val="0"/>
                <w:sz w:val="28"/>
                <w:szCs w:val="28"/>
                <w:lang w:val="en-US" w:eastAsia="zh-CN" w:bidi="ar"/>
              </w:rPr>
              <w:t>合　计</w:t>
            </w:r>
          </w:p>
        </w:tc>
        <w:tc>
          <w:tcPr>
            <w:tcW w:w="123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119</w:t>
            </w:r>
          </w:p>
        </w:tc>
        <w:tc>
          <w:tcPr>
            <w:tcW w:w="1203"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52</w:t>
            </w:r>
          </w:p>
        </w:tc>
        <w:tc>
          <w:tcPr>
            <w:tcW w:w="177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w:t>
            </w:r>
          </w:p>
        </w:tc>
        <w:tc>
          <w:tcPr>
            <w:tcW w:w="196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59</w:t>
            </w:r>
          </w:p>
        </w:tc>
        <w:tc>
          <w:tcPr>
            <w:tcW w:w="1365" w:type="dxa"/>
            <w:tcBorders>
              <w:top w:val="single" w:color="auto" w:sz="4" w:space="0"/>
              <w:left w:val="single" w:color="auto" w:sz="4" w:space="0"/>
              <w:bottom w:val="single" w:color="auto" w:sz="4" w:space="0"/>
              <w:right w:val="single" w:color="auto" w:sz="4"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50%</w:t>
            </w:r>
          </w:p>
        </w:tc>
      </w:tr>
    </w:tbl>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30" w:lineRule="atLeast"/>
        <w:ind w:left="0" w:right="0" w:firstLine="0"/>
        <w:jc w:val="center"/>
        <w:rPr>
          <w:rFonts w:hint="eastAsia" w:ascii="宋体" w:hAnsi="宋体" w:eastAsia="宋体" w:cs="宋体"/>
          <w:b w:val="0"/>
          <w:i w:val="0"/>
          <w:caps w:val="0"/>
          <w:color w:val="000000"/>
          <w:spacing w:val="0"/>
          <w:sz w:val="27"/>
          <w:szCs w:val="27"/>
        </w:rPr>
      </w:pPr>
      <w:r>
        <w:rPr>
          <w:rFonts w:hint="eastAsia" w:ascii="宋体" w:hAnsi="宋体" w:eastAsia="宋体" w:cs="宋体"/>
          <w:b/>
          <w:i w:val="0"/>
          <w:caps w:val="0"/>
          <w:color w:val="000000"/>
          <w:spacing w:val="0"/>
          <w:sz w:val="32"/>
          <w:szCs w:val="32"/>
          <w:lang w:eastAsia="zh-CN"/>
        </w:rPr>
        <w:t>环保督察反馈规模</w:t>
      </w:r>
      <w:r>
        <w:rPr>
          <w:rFonts w:hint="eastAsia" w:ascii="宋体" w:hAnsi="宋体" w:eastAsia="宋体" w:cs="宋体"/>
          <w:b/>
          <w:i w:val="0"/>
          <w:caps w:val="0"/>
          <w:color w:val="000000"/>
          <w:spacing w:val="0"/>
          <w:sz w:val="32"/>
          <w:szCs w:val="32"/>
        </w:rPr>
        <w:t>养殖场</w:t>
      </w:r>
      <w:r>
        <w:rPr>
          <w:rFonts w:hint="eastAsia" w:ascii="宋体" w:hAnsi="宋体" w:eastAsia="宋体" w:cs="宋体"/>
          <w:b/>
          <w:i w:val="0"/>
          <w:caps w:val="0"/>
          <w:color w:val="000000"/>
          <w:spacing w:val="0"/>
          <w:sz w:val="32"/>
          <w:szCs w:val="32"/>
          <w:lang w:eastAsia="zh-CN"/>
        </w:rPr>
        <w:t>未建粪污处理设施整改</w:t>
      </w:r>
      <w:r>
        <w:rPr>
          <w:rFonts w:hint="eastAsia" w:ascii="宋体" w:hAnsi="宋体" w:eastAsia="宋体" w:cs="宋体"/>
          <w:b/>
          <w:i w:val="0"/>
          <w:caps w:val="0"/>
          <w:color w:val="000000"/>
          <w:spacing w:val="0"/>
          <w:sz w:val="32"/>
          <w:szCs w:val="32"/>
        </w:rPr>
        <w:t>进展情况</w:t>
      </w:r>
    </w:p>
    <w:tbl>
      <w:tblPr>
        <w:tblStyle w:val="7"/>
        <w:tblW w:w="8709" w:type="dxa"/>
        <w:tblInd w:w="-20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62"/>
        <w:gridCol w:w="1738"/>
        <w:gridCol w:w="1310"/>
        <w:gridCol w:w="1500"/>
        <w:gridCol w:w="1710"/>
        <w:gridCol w:w="10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21" w:hRule="atLeast"/>
        </w:trPr>
        <w:tc>
          <w:tcPr>
            <w:tcW w:w="1362"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sz w:val="24"/>
                <w:szCs w:val="24"/>
              </w:rPr>
            </w:pPr>
            <w:r>
              <w:rPr>
                <w:rFonts w:hint="eastAsia" w:ascii="宋体" w:hAnsi="宋体" w:eastAsia="宋体" w:cs="宋体"/>
                <w:b/>
                <w:i w:val="0"/>
                <w:caps w:val="0"/>
                <w:color w:val="000000"/>
                <w:spacing w:val="0"/>
                <w:kern w:val="0"/>
                <w:sz w:val="28"/>
                <w:szCs w:val="28"/>
                <w:lang w:val="en-US" w:eastAsia="zh-CN" w:bidi="ar"/>
              </w:rPr>
              <w:t>责任主体</w:t>
            </w:r>
          </w:p>
        </w:tc>
        <w:tc>
          <w:tcPr>
            <w:tcW w:w="1738"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sz w:val="24"/>
                <w:szCs w:val="24"/>
              </w:rPr>
            </w:pPr>
            <w:r>
              <w:rPr>
                <w:rFonts w:hint="eastAsia" w:ascii="宋体" w:hAnsi="宋体" w:eastAsia="宋体" w:cs="宋体"/>
                <w:b/>
                <w:i w:val="0"/>
                <w:caps w:val="0"/>
                <w:color w:val="000000"/>
                <w:spacing w:val="0"/>
                <w:kern w:val="0"/>
                <w:sz w:val="28"/>
                <w:szCs w:val="28"/>
                <w:lang w:val="en-US" w:eastAsia="zh-CN" w:bidi="ar"/>
              </w:rPr>
              <w:t>环保督察反馈总量（家）</w:t>
            </w:r>
          </w:p>
        </w:tc>
        <w:tc>
          <w:tcPr>
            <w:tcW w:w="131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b/>
                <w:i w:val="0"/>
                <w:caps w:val="0"/>
                <w:color w:val="000000"/>
                <w:spacing w:val="0"/>
                <w:kern w:val="0"/>
                <w:sz w:val="28"/>
                <w:szCs w:val="28"/>
                <w:lang w:val="en-US" w:eastAsia="zh-CN" w:bidi="ar"/>
              </w:rPr>
            </w:pPr>
            <w:r>
              <w:rPr>
                <w:rFonts w:hint="eastAsia" w:ascii="宋体" w:hAnsi="宋体" w:eastAsia="宋体" w:cs="宋体"/>
                <w:b/>
                <w:i w:val="0"/>
                <w:caps w:val="0"/>
                <w:color w:val="000000"/>
                <w:spacing w:val="0"/>
                <w:kern w:val="0"/>
                <w:sz w:val="28"/>
                <w:szCs w:val="28"/>
                <w:lang w:val="en-US" w:eastAsia="zh-CN" w:bidi="ar"/>
              </w:rPr>
              <w:t>停养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b/>
                <w:i w:val="0"/>
                <w:caps w:val="0"/>
                <w:color w:val="000000"/>
                <w:spacing w:val="0"/>
                <w:kern w:val="0"/>
                <w:sz w:val="28"/>
                <w:szCs w:val="28"/>
                <w:lang w:val="en-US" w:eastAsia="zh-CN" w:bidi="ar"/>
              </w:rPr>
            </w:pPr>
            <w:r>
              <w:rPr>
                <w:rFonts w:hint="eastAsia" w:ascii="宋体" w:hAnsi="宋体" w:eastAsia="宋体" w:cs="宋体"/>
                <w:b/>
                <w:i w:val="0"/>
                <w:caps w:val="0"/>
                <w:color w:val="000000"/>
                <w:spacing w:val="0"/>
                <w:kern w:val="0"/>
                <w:sz w:val="28"/>
                <w:szCs w:val="28"/>
                <w:lang w:val="en-US" w:eastAsia="zh-CN" w:bidi="ar"/>
              </w:rPr>
              <w:t>（家）</w:t>
            </w:r>
          </w:p>
        </w:tc>
        <w:tc>
          <w:tcPr>
            <w:tcW w:w="150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sz w:val="24"/>
                <w:szCs w:val="24"/>
              </w:rPr>
            </w:pPr>
            <w:r>
              <w:rPr>
                <w:rFonts w:hint="eastAsia" w:ascii="宋体" w:hAnsi="宋体" w:eastAsia="宋体" w:cs="宋体"/>
                <w:b/>
                <w:i w:val="0"/>
                <w:caps w:val="0"/>
                <w:color w:val="000000"/>
                <w:spacing w:val="0"/>
                <w:kern w:val="0"/>
                <w:sz w:val="28"/>
                <w:szCs w:val="28"/>
                <w:lang w:val="en-US" w:eastAsia="zh-CN" w:bidi="ar"/>
              </w:rPr>
              <w:t>已建数量（家）</w:t>
            </w:r>
          </w:p>
        </w:tc>
        <w:tc>
          <w:tcPr>
            <w:tcW w:w="171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b/>
                <w:i w:val="0"/>
                <w:caps w:val="0"/>
                <w:color w:val="000000"/>
                <w:spacing w:val="0"/>
                <w:kern w:val="0"/>
                <w:sz w:val="28"/>
                <w:szCs w:val="28"/>
                <w:lang w:val="en-US" w:eastAsia="zh-CN" w:bidi="ar"/>
              </w:rPr>
            </w:pPr>
            <w:r>
              <w:rPr>
                <w:rFonts w:hint="eastAsia" w:ascii="宋体" w:hAnsi="宋体" w:eastAsia="宋体" w:cs="宋体"/>
                <w:b/>
                <w:i w:val="0"/>
                <w:caps w:val="0"/>
                <w:color w:val="000000"/>
                <w:spacing w:val="0"/>
                <w:kern w:val="0"/>
                <w:sz w:val="28"/>
                <w:szCs w:val="28"/>
                <w:lang w:val="en-US" w:eastAsia="zh-CN" w:bidi="ar"/>
              </w:rPr>
              <w:t>未完成数量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b/>
                <w:i w:val="0"/>
                <w:caps w:val="0"/>
                <w:color w:val="000000"/>
                <w:spacing w:val="0"/>
                <w:kern w:val="0"/>
                <w:sz w:val="28"/>
                <w:szCs w:val="28"/>
                <w:lang w:val="en-US" w:eastAsia="zh-CN" w:bidi="ar"/>
              </w:rPr>
            </w:pPr>
            <w:r>
              <w:rPr>
                <w:rFonts w:hint="eastAsia" w:ascii="宋体" w:hAnsi="宋体" w:eastAsia="宋体" w:cs="宋体"/>
                <w:b/>
                <w:i w:val="0"/>
                <w:caps w:val="0"/>
                <w:color w:val="000000"/>
                <w:spacing w:val="0"/>
                <w:kern w:val="0"/>
                <w:sz w:val="28"/>
                <w:szCs w:val="28"/>
                <w:lang w:val="en-US" w:eastAsia="zh-CN" w:bidi="ar"/>
              </w:rPr>
              <w:t>（家）</w:t>
            </w:r>
          </w:p>
        </w:tc>
        <w:tc>
          <w:tcPr>
            <w:tcW w:w="108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sz w:val="24"/>
                <w:szCs w:val="24"/>
              </w:rPr>
            </w:pPr>
            <w:r>
              <w:rPr>
                <w:rFonts w:hint="eastAsia" w:ascii="宋体" w:hAnsi="宋体" w:eastAsia="宋体" w:cs="宋体"/>
                <w:b/>
                <w:i w:val="0"/>
                <w:caps w:val="0"/>
                <w:color w:val="000000"/>
                <w:spacing w:val="0"/>
                <w:kern w:val="0"/>
                <w:sz w:val="28"/>
                <w:szCs w:val="28"/>
                <w:lang w:val="en-US" w:eastAsia="zh-CN" w:bidi="ar"/>
              </w:rPr>
              <w:t>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6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仿宋" w:hAnsi="仿宋" w:eastAsia="仿宋" w:cs="仿宋"/>
                <w:b w:val="0"/>
                <w:i w:val="0"/>
                <w:caps w:val="0"/>
                <w:color w:val="000000"/>
                <w:spacing w:val="0"/>
                <w:kern w:val="0"/>
                <w:sz w:val="28"/>
                <w:szCs w:val="28"/>
                <w:lang w:val="en-US" w:eastAsia="zh-CN" w:bidi="ar"/>
              </w:rPr>
            </w:pPr>
            <w:r>
              <w:rPr>
                <w:rFonts w:hint="eastAsia" w:ascii="仿宋" w:hAnsi="仿宋" w:eastAsia="仿宋" w:cs="仿宋"/>
                <w:b w:val="0"/>
                <w:i w:val="0"/>
                <w:caps w:val="0"/>
                <w:color w:val="000000"/>
                <w:spacing w:val="0"/>
                <w:kern w:val="0"/>
                <w:sz w:val="28"/>
                <w:szCs w:val="28"/>
                <w:lang w:val="en-US" w:eastAsia="zh-CN" w:bidi="ar"/>
              </w:rPr>
              <w:t>龙湖区</w:t>
            </w:r>
          </w:p>
        </w:tc>
        <w:tc>
          <w:tcPr>
            <w:tcW w:w="17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3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17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仿宋" w:hAnsi="仿宋" w:eastAsia="仿宋" w:cs="仿宋"/>
                <w:b w:val="0"/>
                <w:i w:val="0"/>
                <w:caps w:val="0"/>
                <w:color w:val="000000"/>
                <w:spacing w:val="0"/>
                <w:kern w:val="0"/>
                <w:sz w:val="28"/>
                <w:szCs w:val="28"/>
                <w:lang w:val="en-US" w:eastAsia="zh-CN" w:bidi="ar"/>
              </w:rPr>
            </w:pPr>
            <w:r>
              <w:rPr>
                <w:rFonts w:hint="eastAsia" w:ascii="仿宋" w:hAnsi="仿宋" w:eastAsia="仿宋" w:cs="仿宋"/>
                <w:b w:val="0"/>
                <w:i w:val="0"/>
                <w:caps w:val="0"/>
                <w:color w:val="000000"/>
                <w:spacing w:val="0"/>
                <w:kern w:val="0"/>
                <w:sz w:val="28"/>
                <w:szCs w:val="28"/>
                <w:lang w:val="en-US" w:eastAsia="zh-CN" w:bidi="ar"/>
              </w:rPr>
              <w:t>0</w:t>
            </w:r>
          </w:p>
        </w:tc>
        <w:tc>
          <w:tcPr>
            <w:tcW w:w="10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6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rPr>
            </w:pPr>
            <w:r>
              <w:rPr>
                <w:rFonts w:hint="eastAsia" w:ascii="仿宋" w:hAnsi="仿宋" w:eastAsia="仿宋" w:cs="仿宋"/>
                <w:b w:val="0"/>
                <w:i w:val="0"/>
                <w:caps w:val="0"/>
                <w:color w:val="000000"/>
                <w:spacing w:val="0"/>
                <w:kern w:val="0"/>
                <w:sz w:val="28"/>
                <w:szCs w:val="28"/>
                <w:lang w:val="en-US" w:eastAsia="zh-CN" w:bidi="ar"/>
              </w:rPr>
              <w:t>铁东区</w:t>
            </w:r>
          </w:p>
        </w:tc>
        <w:tc>
          <w:tcPr>
            <w:tcW w:w="17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19</w:t>
            </w:r>
          </w:p>
        </w:tc>
        <w:tc>
          <w:tcPr>
            <w:tcW w:w="13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16</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w:t>
            </w:r>
          </w:p>
        </w:tc>
        <w:tc>
          <w:tcPr>
            <w:tcW w:w="17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仿宋" w:hAnsi="仿宋" w:eastAsia="仿宋" w:cs="仿宋"/>
                <w:b w:val="0"/>
                <w:i w:val="0"/>
                <w:caps w:val="0"/>
                <w:color w:val="000000"/>
                <w:spacing w:val="0"/>
                <w:kern w:val="0"/>
                <w:sz w:val="28"/>
                <w:szCs w:val="28"/>
                <w:lang w:val="en-US" w:eastAsia="zh-CN" w:bidi="ar"/>
              </w:rPr>
            </w:pPr>
            <w:r>
              <w:rPr>
                <w:rFonts w:hint="eastAsia" w:ascii="仿宋" w:hAnsi="仿宋" w:eastAsia="仿宋" w:cs="仿宋"/>
                <w:b w:val="0"/>
                <w:i w:val="0"/>
                <w:caps w:val="0"/>
                <w:color w:val="000000"/>
                <w:spacing w:val="0"/>
                <w:kern w:val="0"/>
                <w:sz w:val="28"/>
                <w:szCs w:val="28"/>
                <w:lang w:val="en-US" w:eastAsia="zh-CN" w:bidi="ar"/>
              </w:rPr>
              <w:t>1</w:t>
            </w:r>
          </w:p>
        </w:tc>
        <w:tc>
          <w:tcPr>
            <w:tcW w:w="10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6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lang w:eastAsia="zh-CN"/>
              </w:rPr>
            </w:pPr>
            <w:r>
              <w:rPr>
                <w:rFonts w:hint="eastAsia" w:ascii="仿宋" w:hAnsi="仿宋" w:eastAsia="仿宋" w:cs="仿宋"/>
                <w:b w:val="0"/>
                <w:i w:val="0"/>
                <w:caps w:val="0"/>
                <w:color w:val="000000"/>
                <w:spacing w:val="0"/>
                <w:kern w:val="0"/>
                <w:sz w:val="28"/>
                <w:szCs w:val="28"/>
                <w:lang w:val="en-US" w:eastAsia="zh-CN" w:bidi="ar"/>
              </w:rPr>
              <w:t>新开区</w:t>
            </w:r>
          </w:p>
        </w:tc>
        <w:tc>
          <w:tcPr>
            <w:tcW w:w="17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p>
        </w:tc>
        <w:tc>
          <w:tcPr>
            <w:tcW w:w="13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17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仿宋" w:hAnsi="仿宋" w:eastAsia="仿宋" w:cs="仿宋"/>
                <w:b w:val="0"/>
                <w:i w:val="0"/>
                <w:caps w:val="0"/>
                <w:color w:val="000000"/>
                <w:spacing w:val="0"/>
                <w:kern w:val="0"/>
                <w:sz w:val="28"/>
                <w:szCs w:val="28"/>
                <w:lang w:val="en-US" w:eastAsia="zh-CN" w:bidi="ar"/>
              </w:rPr>
            </w:pPr>
            <w:r>
              <w:rPr>
                <w:rFonts w:hint="eastAsia" w:ascii="仿宋" w:hAnsi="仿宋" w:eastAsia="仿宋" w:cs="仿宋"/>
                <w:b w:val="0"/>
                <w:i w:val="0"/>
                <w:caps w:val="0"/>
                <w:color w:val="000000"/>
                <w:spacing w:val="0"/>
                <w:kern w:val="0"/>
                <w:sz w:val="28"/>
                <w:szCs w:val="28"/>
                <w:lang w:val="en-US" w:eastAsia="zh-CN" w:bidi="ar"/>
              </w:rPr>
              <w:t>1</w:t>
            </w:r>
          </w:p>
        </w:tc>
        <w:tc>
          <w:tcPr>
            <w:tcW w:w="10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6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rPr>
            </w:pPr>
            <w:r>
              <w:rPr>
                <w:rFonts w:hint="eastAsia" w:ascii="仿宋" w:hAnsi="仿宋" w:eastAsia="仿宋" w:cs="仿宋"/>
                <w:b w:val="0"/>
                <w:i w:val="0"/>
                <w:caps w:val="0"/>
                <w:color w:val="000000"/>
                <w:spacing w:val="0"/>
                <w:kern w:val="0"/>
                <w:sz w:val="28"/>
                <w:szCs w:val="28"/>
                <w:lang w:val="en-US" w:eastAsia="zh-CN" w:bidi="ar"/>
              </w:rPr>
              <w:t>双辽市</w:t>
            </w:r>
          </w:p>
        </w:tc>
        <w:tc>
          <w:tcPr>
            <w:tcW w:w="17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5</w:t>
            </w:r>
          </w:p>
        </w:tc>
        <w:tc>
          <w:tcPr>
            <w:tcW w:w="13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3</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1</w:t>
            </w:r>
          </w:p>
        </w:tc>
        <w:tc>
          <w:tcPr>
            <w:tcW w:w="17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仿宋" w:hAnsi="仿宋" w:eastAsia="仿宋" w:cs="仿宋"/>
                <w:b w:val="0"/>
                <w:i w:val="0"/>
                <w:caps w:val="0"/>
                <w:color w:val="000000"/>
                <w:spacing w:val="0"/>
                <w:kern w:val="0"/>
                <w:sz w:val="28"/>
                <w:szCs w:val="28"/>
                <w:lang w:val="en-US" w:eastAsia="zh-CN" w:bidi="ar"/>
              </w:rPr>
            </w:pPr>
            <w:r>
              <w:rPr>
                <w:rFonts w:hint="eastAsia" w:ascii="仿宋" w:hAnsi="仿宋" w:eastAsia="仿宋" w:cs="仿宋"/>
                <w:b w:val="0"/>
                <w:i w:val="0"/>
                <w:caps w:val="0"/>
                <w:color w:val="000000"/>
                <w:spacing w:val="0"/>
                <w:kern w:val="0"/>
                <w:sz w:val="28"/>
                <w:szCs w:val="28"/>
                <w:lang w:val="en-US" w:eastAsia="zh-CN" w:bidi="ar"/>
              </w:rPr>
              <w:t>1</w:t>
            </w:r>
          </w:p>
        </w:tc>
        <w:tc>
          <w:tcPr>
            <w:tcW w:w="10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leftChars="0" w:right="0" w:rightChars="0"/>
              <w:jc w:val="center"/>
              <w:textAlignment w:val="bottom"/>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6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rPr>
            </w:pPr>
            <w:r>
              <w:rPr>
                <w:rFonts w:hint="eastAsia" w:ascii="仿宋" w:hAnsi="仿宋" w:eastAsia="仿宋" w:cs="仿宋"/>
                <w:b w:val="0"/>
                <w:i w:val="0"/>
                <w:caps w:val="0"/>
                <w:color w:val="000000"/>
                <w:spacing w:val="0"/>
                <w:kern w:val="0"/>
                <w:sz w:val="28"/>
                <w:szCs w:val="28"/>
                <w:lang w:val="en-US" w:eastAsia="zh-CN" w:bidi="ar"/>
              </w:rPr>
              <w:t>伊通县</w:t>
            </w:r>
          </w:p>
        </w:tc>
        <w:tc>
          <w:tcPr>
            <w:tcW w:w="17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w:t>
            </w:r>
          </w:p>
        </w:tc>
        <w:tc>
          <w:tcPr>
            <w:tcW w:w="13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4</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0</w:t>
            </w:r>
          </w:p>
        </w:tc>
        <w:tc>
          <w:tcPr>
            <w:tcW w:w="17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仿宋" w:hAnsi="仿宋" w:eastAsia="仿宋" w:cs="仿宋"/>
                <w:b w:val="0"/>
                <w:i w:val="0"/>
                <w:caps w:val="0"/>
                <w:color w:val="000000"/>
                <w:spacing w:val="0"/>
                <w:kern w:val="0"/>
                <w:sz w:val="28"/>
                <w:szCs w:val="28"/>
                <w:lang w:val="en-US" w:eastAsia="zh-CN" w:bidi="ar"/>
              </w:rPr>
            </w:pPr>
            <w:r>
              <w:rPr>
                <w:rFonts w:hint="eastAsia" w:ascii="仿宋" w:hAnsi="仿宋" w:eastAsia="仿宋" w:cs="仿宋"/>
                <w:b w:val="0"/>
                <w:i w:val="0"/>
                <w:caps w:val="0"/>
                <w:color w:val="000000"/>
                <w:spacing w:val="0"/>
                <w:kern w:val="0"/>
                <w:sz w:val="28"/>
                <w:szCs w:val="28"/>
                <w:lang w:val="en-US" w:eastAsia="zh-CN" w:bidi="ar"/>
              </w:rPr>
              <w:t>2</w:t>
            </w:r>
          </w:p>
        </w:tc>
        <w:tc>
          <w:tcPr>
            <w:tcW w:w="10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6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rPr>
            </w:pPr>
            <w:r>
              <w:rPr>
                <w:rFonts w:hint="eastAsia" w:ascii="仿宋" w:hAnsi="仿宋" w:eastAsia="仿宋" w:cs="仿宋"/>
                <w:b w:val="0"/>
                <w:i w:val="0"/>
                <w:caps w:val="0"/>
                <w:color w:val="000000"/>
                <w:spacing w:val="0"/>
                <w:kern w:val="0"/>
                <w:sz w:val="28"/>
                <w:szCs w:val="28"/>
                <w:lang w:val="en-US" w:eastAsia="zh-CN" w:bidi="ar"/>
              </w:rPr>
              <w:t>梨树县</w:t>
            </w:r>
          </w:p>
        </w:tc>
        <w:tc>
          <w:tcPr>
            <w:tcW w:w="17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61</w:t>
            </w:r>
          </w:p>
        </w:tc>
        <w:tc>
          <w:tcPr>
            <w:tcW w:w="13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34</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w:t>
            </w:r>
          </w:p>
        </w:tc>
        <w:tc>
          <w:tcPr>
            <w:tcW w:w="17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仿宋" w:hAnsi="仿宋" w:eastAsia="仿宋" w:cs="仿宋"/>
                <w:b w:val="0"/>
                <w:i w:val="0"/>
                <w:caps w:val="0"/>
                <w:color w:val="000000"/>
                <w:spacing w:val="0"/>
                <w:kern w:val="0"/>
                <w:sz w:val="28"/>
                <w:szCs w:val="28"/>
                <w:lang w:val="en-US" w:eastAsia="zh-CN" w:bidi="ar"/>
              </w:rPr>
            </w:pPr>
            <w:r>
              <w:rPr>
                <w:rFonts w:hint="eastAsia" w:ascii="宋体" w:hAnsi="宋体" w:eastAsia="宋体" w:cs="宋体"/>
                <w:color w:val="000000"/>
                <w:sz w:val="24"/>
                <w:szCs w:val="24"/>
                <w:lang w:val="en-US" w:eastAsia="zh-CN"/>
              </w:rPr>
              <w:t>24</w:t>
            </w:r>
          </w:p>
        </w:tc>
        <w:tc>
          <w:tcPr>
            <w:tcW w:w="10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6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rPr>
            </w:pPr>
            <w:r>
              <w:rPr>
                <w:rFonts w:hint="eastAsia" w:ascii="仿宋" w:hAnsi="仿宋" w:eastAsia="仿宋" w:cs="仿宋"/>
                <w:b w:val="0"/>
                <w:i w:val="0"/>
                <w:caps w:val="0"/>
                <w:color w:val="000000"/>
                <w:spacing w:val="0"/>
                <w:kern w:val="0"/>
                <w:sz w:val="28"/>
                <w:szCs w:val="28"/>
                <w:lang w:val="en-US" w:eastAsia="zh-CN" w:bidi="ar"/>
              </w:rPr>
              <w:t>红开区</w:t>
            </w:r>
          </w:p>
        </w:tc>
        <w:tc>
          <w:tcPr>
            <w:tcW w:w="17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5</w:t>
            </w:r>
          </w:p>
        </w:tc>
        <w:tc>
          <w:tcPr>
            <w:tcW w:w="5609" w:type="dxa"/>
            <w:gridSpan w:val="4"/>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lang w:eastAsia="zh-CN"/>
              </w:rPr>
            </w:pPr>
            <w:r>
              <w:rPr>
                <w:rFonts w:hint="eastAsia" w:ascii="仿宋" w:hAnsi="仿宋" w:eastAsia="仿宋" w:cs="仿宋"/>
                <w:b w:val="0"/>
                <w:i w:val="0"/>
                <w:caps w:val="0"/>
                <w:color w:val="000000"/>
                <w:spacing w:val="0"/>
                <w:kern w:val="0"/>
                <w:sz w:val="28"/>
                <w:szCs w:val="28"/>
                <w:lang w:val="en-US" w:eastAsia="zh-CN" w:bidi="ar"/>
              </w:rPr>
              <w:t>在禁养区内，无需要再建，待关停或搬迁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362" w:type="dxa"/>
            <w:tcBorders>
              <w:top w:val="nil"/>
              <w:left w:val="single" w:color="auto" w:sz="8" w:space="0"/>
              <w:bottom w:val="single" w:color="auto" w:sz="8" w:space="0"/>
              <w:right w:val="single" w:color="auto" w:sz="8" w:space="0"/>
            </w:tcBorders>
            <w:shd w:val="clear" w:color="auto" w:fill="auto"/>
            <w:tcMar>
              <w:left w:w="108" w:type="dxa"/>
              <w:right w:w="108" w:type="dxa"/>
            </w:tcMar>
            <w:vAlign w:val="bottom"/>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rPr>
                <w:rFonts w:hint="eastAsia" w:ascii="宋体" w:hAnsi="宋体" w:eastAsia="宋体" w:cs="宋体"/>
                <w:color w:val="000000"/>
                <w:sz w:val="24"/>
                <w:szCs w:val="24"/>
              </w:rPr>
            </w:pPr>
            <w:r>
              <w:rPr>
                <w:rFonts w:hint="eastAsia" w:ascii="宋体" w:hAnsi="宋体" w:eastAsia="宋体" w:cs="宋体"/>
                <w:b/>
                <w:i w:val="0"/>
                <w:caps w:val="0"/>
                <w:color w:val="000000"/>
                <w:spacing w:val="0"/>
                <w:kern w:val="0"/>
                <w:sz w:val="28"/>
                <w:szCs w:val="28"/>
                <w:lang w:val="en-US" w:eastAsia="zh-CN" w:bidi="ar"/>
              </w:rPr>
              <w:t>合计</w:t>
            </w:r>
          </w:p>
        </w:tc>
        <w:tc>
          <w:tcPr>
            <w:tcW w:w="173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109</w:t>
            </w:r>
          </w:p>
        </w:tc>
        <w:tc>
          <w:tcPr>
            <w:tcW w:w="13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66</w:t>
            </w:r>
          </w:p>
        </w:tc>
        <w:tc>
          <w:tcPr>
            <w:tcW w:w="150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9</w:t>
            </w:r>
          </w:p>
        </w:tc>
        <w:tc>
          <w:tcPr>
            <w:tcW w:w="171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仿宋" w:hAnsi="仿宋" w:eastAsia="仿宋" w:cs="仿宋"/>
                <w:b w:val="0"/>
                <w:i w:val="0"/>
                <w:caps w:val="0"/>
                <w:color w:val="000000"/>
                <w:spacing w:val="0"/>
                <w:kern w:val="0"/>
                <w:sz w:val="28"/>
                <w:szCs w:val="28"/>
                <w:lang w:val="en-US" w:eastAsia="zh-CN" w:bidi="ar"/>
              </w:rPr>
            </w:pPr>
            <w:r>
              <w:rPr>
                <w:rFonts w:hint="eastAsia" w:ascii="宋体" w:hAnsi="宋体" w:eastAsia="宋体" w:cs="宋体"/>
                <w:color w:val="000000"/>
                <w:sz w:val="24"/>
                <w:szCs w:val="24"/>
                <w:lang w:val="en-US" w:eastAsia="zh-CN"/>
              </w:rPr>
              <w:t>29</w:t>
            </w:r>
          </w:p>
        </w:tc>
        <w:tc>
          <w:tcPr>
            <w:tcW w:w="1089"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left="0" w:right="0"/>
              <w:jc w:val="center"/>
              <w:textAlignment w:val="bottom"/>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69%</w:t>
            </w:r>
          </w:p>
        </w:tc>
      </w:tr>
    </w:tbl>
    <w:p>
      <w:pPr>
        <w:numPr>
          <w:ilvl w:val="0"/>
          <w:numId w:val="0"/>
        </w:numPr>
        <w:jc w:val="both"/>
        <w:rPr>
          <w:rFonts w:hint="eastAsia" w:ascii="黑体" w:hAnsi="黑体" w:eastAsia="黑体" w:cs="黑体"/>
          <w:b w:val="0"/>
          <w:bCs w:val="0"/>
          <w:sz w:val="32"/>
          <w:szCs w:val="32"/>
          <w:lang w:eastAsia="zh-CN"/>
        </w:rPr>
      </w:pPr>
      <w:r>
        <w:rPr>
          <w:rFonts w:hint="eastAsia" w:ascii="仿宋" w:hAnsi="仿宋" w:eastAsia="仿宋" w:cs="仿宋"/>
          <w:b w:val="0"/>
          <w:bCs w:val="0"/>
          <w:sz w:val="32"/>
          <w:szCs w:val="32"/>
          <w:lang w:val="en-US" w:eastAsia="zh-CN"/>
        </w:rPr>
        <w:t>注：铁西区、经开区无整改任务</w:t>
      </w:r>
    </w:p>
    <w:p>
      <w:pPr>
        <w:numPr>
          <w:ilvl w:val="0"/>
          <w:numId w:val="0"/>
        </w:numPr>
        <w:ind w:firstLine="640" w:firstLineChars="200"/>
        <w:jc w:val="both"/>
        <w:rPr>
          <w:rFonts w:hint="eastAsia" w:ascii="仿宋" w:hAnsi="仿宋" w:eastAsia="仿宋" w:cs="仿宋"/>
          <w:b w:val="0"/>
          <w:bCs w:val="0"/>
          <w:sz w:val="32"/>
          <w:szCs w:val="32"/>
          <w:lang w:eastAsia="zh-CN"/>
        </w:rPr>
      </w:pPr>
      <w:r>
        <w:rPr>
          <w:rFonts w:hint="eastAsia" w:ascii="黑体" w:hAnsi="黑体" w:eastAsia="黑体" w:cs="黑体"/>
          <w:b w:val="0"/>
          <w:bCs w:val="0"/>
          <w:sz w:val="32"/>
          <w:szCs w:val="32"/>
          <w:lang w:eastAsia="zh-CN"/>
        </w:rPr>
        <w:t>二、存在问题</w:t>
      </w:r>
    </w:p>
    <w:p>
      <w:pPr>
        <w:ind w:firstLine="643" w:firstLineChars="200"/>
        <w:jc w:val="both"/>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（一）有动作、实质性进展不大</w:t>
      </w:r>
      <w:r>
        <w:rPr>
          <w:rFonts w:hint="eastAsia" w:ascii="仿宋" w:hAnsi="仿宋" w:eastAsia="仿宋" w:cs="仿宋"/>
          <w:b w:val="0"/>
          <w:bCs w:val="0"/>
          <w:sz w:val="32"/>
          <w:szCs w:val="32"/>
          <w:lang w:val="en-US" w:eastAsia="zh-CN"/>
        </w:rPr>
        <w:t>。部分地方以劝阻、签订停养协议为工作主要推进方式，没有从法律层面、寻求出口等方面深入研究破解路径。全市禁养区养殖场关停或搬迁工作虽已全面启动，但进度刚过50%，且以停养为主，搬迁或拆除量仅占6.7%，剩下的都是难啃的“硬骨头”。</w:t>
      </w:r>
    </w:p>
    <w:p>
      <w:pPr>
        <w:ind w:firstLine="643" w:firstLineChars="200"/>
        <w:jc w:val="both"/>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（二）投资大、政策少矛盾突出</w:t>
      </w:r>
      <w:r>
        <w:rPr>
          <w:rFonts w:hint="eastAsia" w:ascii="仿宋" w:hAnsi="仿宋" w:eastAsia="仿宋" w:cs="仿宋"/>
          <w:b w:val="0"/>
          <w:bCs w:val="0"/>
          <w:sz w:val="32"/>
          <w:szCs w:val="32"/>
          <w:lang w:val="en-US" w:eastAsia="zh-CN"/>
        </w:rPr>
        <w:t>。禁养区内有的养殖企业是全省重点龙头企业，有的是属地政府重点扶持对象，有的养殖项目本身就是产业扶贫项目。禁养区外可供养殖的区域较少，搬迁难度较大；在无政策支持的情况下直接关停，容易激化矛盾。</w:t>
      </w:r>
    </w:p>
    <w:p>
      <w:pPr>
        <w:ind w:firstLine="643" w:firstLineChars="200"/>
        <w:jc w:val="both"/>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（三）综合执法力度亟待加强</w:t>
      </w:r>
      <w:r>
        <w:rPr>
          <w:rFonts w:hint="eastAsia" w:ascii="仿宋" w:hAnsi="仿宋" w:eastAsia="仿宋" w:cs="仿宋"/>
          <w:b w:val="0"/>
          <w:bCs w:val="0"/>
          <w:sz w:val="32"/>
          <w:szCs w:val="32"/>
          <w:lang w:val="en-US" w:eastAsia="zh-CN"/>
        </w:rPr>
        <w:t>。伊通县小孤山镇鑫隆养殖场粪污沟渠式排放，令人触目惊心，严重污染二龙湖饮用水水源地，司法联动不力。其它乱排乱放、手续不健全等违规养殖企业以及拒不配合关停或搬迁企业，亟待通过环保执法予以关停。</w:t>
      </w:r>
    </w:p>
    <w:p>
      <w:pPr>
        <w:ind w:firstLine="643" w:firstLineChars="200"/>
        <w:jc w:val="both"/>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（四）停养企业存在复养可能</w:t>
      </w:r>
      <w:r>
        <w:rPr>
          <w:rFonts w:hint="eastAsia" w:ascii="仿宋" w:hAnsi="仿宋" w:eastAsia="仿宋" w:cs="仿宋"/>
          <w:b w:val="0"/>
          <w:bCs w:val="0"/>
          <w:sz w:val="32"/>
          <w:szCs w:val="32"/>
          <w:lang w:val="en-US" w:eastAsia="zh-CN"/>
        </w:rPr>
        <w:t>。现已停养企业均未拆除配套设施，随着市场行情好转、行政监管放松，极有可能恢复养殖。</w:t>
      </w:r>
    </w:p>
    <w:p>
      <w:pPr>
        <w:ind w:firstLine="643" w:firstLineChars="200"/>
        <w:jc w:val="both"/>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（五）粪污处理设施形同虚设</w:t>
      </w:r>
      <w:r>
        <w:rPr>
          <w:rFonts w:hint="eastAsia" w:ascii="仿宋" w:hAnsi="仿宋" w:eastAsia="仿宋" w:cs="仿宋"/>
          <w:b w:val="0"/>
          <w:bCs w:val="0"/>
          <w:sz w:val="32"/>
          <w:szCs w:val="32"/>
          <w:lang w:val="en-US" w:eastAsia="zh-CN"/>
        </w:rPr>
        <w:t>。铁东区山门镇天运养殖场粪污设施建而未用；伊通县小孤山镇赵阳养殖场（二龙湖水源地保护区内）粪污处理设施不符合“三防”要求，粪污均随意堆放，污染极其严重。</w:t>
      </w:r>
    </w:p>
    <w:p>
      <w:pPr>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三、督查建议</w:t>
      </w:r>
    </w:p>
    <w:p>
      <w:pPr>
        <w:widowControl w:val="0"/>
        <w:numPr>
          <w:ilvl w:val="0"/>
          <w:numId w:val="0"/>
        </w:numPr>
        <w:ind w:firstLine="640"/>
        <w:jc w:val="both"/>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（一）切实坚持综合施策</w:t>
      </w:r>
      <w:r>
        <w:rPr>
          <w:rFonts w:hint="eastAsia" w:ascii="仿宋" w:hAnsi="仿宋" w:eastAsia="仿宋" w:cs="仿宋"/>
          <w:b w:val="0"/>
          <w:bCs w:val="0"/>
          <w:sz w:val="32"/>
          <w:szCs w:val="32"/>
          <w:lang w:val="en-US" w:eastAsia="zh-CN"/>
        </w:rPr>
        <w:t>。建立健全县（市）区、乡镇、村屯三级工作责任体系，加大追责问责力度，层层抓好落实。既要注重真情感化，也要注重政策支持，还要结合棚户区改造、重点项目建设等征拆工作，更要加快资产评估，全力推进禁养区养殖场（小区）关停或搬迁工作。</w:t>
      </w:r>
    </w:p>
    <w:p>
      <w:pPr>
        <w:widowControl w:val="0"/>
        <w:numPr>
          <w:ilvl w:val="0"/>
          <w:numId w:val="0"/>
        </w:numPr>
        <w:ind w:firstLine="640"/>
        <w:jc w:val="both"/>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（二）切实加大执法力度</w:t>
      </w:r>
      <w:r>
        <w:rPr>
          <w:rFonts w:hint="eastAsia" w:ascii="仿宋" w:hAnsi="仿宋" w:eastAsia="仿宋" w:cs="仿宋"/>
          <w:b w:val="0"/>
          <w:bCs w:val="0"/>
          <w:sz w:val="32"/>
          <w:szCs w:val="32"/>
          <w:lang w:val="en-US" w:eastAsia="zh-CN"/>
        </w:rPr>
        <w:t>。各级环保监察部门要积极主动作为，依法查处养殖场（小区）违法行为，从严从重从快处置，并予以公开曝光，始终保持环保执法高压态势，加快关停或搬迁进程。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643" w:firstLineChars="200"/>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（三）切实注重举一反三</w:t>
      </w:r>
      <w:r>
        <w:rPr>
          <w:rFonts w:hint="eastAsia" w:ascii="仿宋" w:hAnsi="仿宋" w:eastAsia="仿宋" w:cs="仿宋"/>
          <w:b w:val="0"/>
          <w:bCs w:val="0"/>
          <w:sz w:val="32"/>
          <w:szCs w:val="32"/>
          <w:lang w:val="en-US" w:eastAsia="zh-CN"/>
        </w:rPr>
        <w:t>。各地要持续深入推进禁养区养殖场关停或搬迁工作，绝不能“头痛医头，脚痛医脚”，务必不予余力按时间节点完成既定任务。</w:t>
      </w:r>
    </w:p>
    <w:p>
      <w:pPr>
        <w:widowControl w:val="0"/>
        <w:numPr>
          <w:ilvl w:val="0"/>
          <w:numId w:val="0"/>
        </w:numPr>
        <w:ind w:firstLine="640"/>
        <w:jc w:val="both"/>
        <w:rPr>
          <w:rFonts w:hint="eastAsia" w:ascii="仿宋" w:hAnsi="仿宋" w:eastAsia="仿宋" w:cs="仿宋"/>
          <w:b w:val="0"/>
          <w:bCs w:val="0"/>
          <w:sz w:val="32"/>
          <w:szCs w:val="32"/>
          <w:lang w:val="en-US" w:eastAsia="zh-CN"/>
        </w:rPr>
      </w:pPr>
      <w:r>
        <w:rPr>
          <w:rFonts w:hint="eastAsia" w:ascii="楷体" w:hAnsi="楷体" w:eastAsia="楷体" w:cs="楷体"/>
          <w:b/>
          <w:bCs/>
          <w:sz w:val="32"/>
          <w:szCs w:val="32"/>
          <w:lang w:val="en-US" w:eastAsia="zh-CN"/>
        </w:rPr>
        <w:t>（四）切实推进设施建设</w:t>
      </w:r>
      <w:r>
        <w:rPr>
          <w:rFonts w:hint="eastAsia" w:ascii="仿宋" w:hAnsi="仿宋" w:eastAsia="仿宋" w:cs="仿宋"/>
          <w:b w:val="0"/>
          <w:bCs w:val="0"/>
          <w:sz w:val="32"/>
          <w:szCs w:val="32"/>
          <w:lang w:val="en-US" w:eastAsia="zh-CN"/>
        </w:rPr>
        <w:t>。各地要积极争取粪污资源化利用政策资金，在规模化养殖集中区建设有机肥厂、固体发酵池等设施；推进规模化养殖企业建设储粪池、污水池；同时，县乡级政府要加强养殖散户、规下企业管理，力争实现粪污分户收集、集中处理。</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另，双辽市白鹤自然保护区内养猪场，土地属于长岭县，且由长岭县审批，建议市生态委协调省环保厅责成长岭县尽快处置；铁西区新月养殖场属辽宁地域，经昌图县审批，建议市生态委协调昌图县尽快处置；双辽市、梨树县、伊通县、铁东区各有1户养殖企业经认定不在禁养区或在禁养区不是规上，需市生态委呈报省生态委从国家备案中撤出。</w:t>
      </w:r>
    </w:p>
    <w:p>
      <w:pPr>
        <w:widowControl w:val="0"/>
        <w:numPr>
          <w:ilvl w:val="0"/>
          <w:numId w:val="0"/>
        </w:numPr>
        <w:ind w:firstLine="640"/>
        <w:jc w:val="both"/>
        <w:rPr>
          <w:rFonts w:hint="eastAsia" w:ascii="仿宋" w:hAnsi="仿宋" w:eastAsia="仿宋" w:cs="仿宋"/>
          <w:b w:val="0"/>
          <w:bCs w:val="0"/>
          <w:sz w:val="32"/>
          <w:szCs w:val="32"/>
          <w:lang w:val="en-US" w:eastAsia="zh-CN"/>
        </w:rPr>
      </w:pPr>
    </w:p>
    <w:p>
      <w:pPr>
        <w:widowControl w:val="0"/>
        <w:numPr>
          <w:ilvl w:val="0"/>
          <w:numId w:val="0"/>
        </w:numPr>
        <w:ind w:firstLine="640"/>
        <w:jc w:val="both"/>
        <w:rPr>
          <w:rFonts w:hint="eastAsia" w:ascii="仿宋" w:hAnsi="仿宋" w:eastAsia="仿宋" w:cs="仿宋"/>
          <w:b w:val="0"/>
          <w:bCs w:val="0"/>
          <w:sz w:val="32"/>
          <w:szCs w:val="32"/>
          <w:lang w:val="en-US" w:eastAsia="zh-CN"/>
        </w:rPr>
      </w:pPr>
    </w:p>
    <w:p>
      <w:pPr>
        <w:widowControl w:val="0"/>
        <w:numPr>
          <w:ilvl w:val="0"/>
          <w:numId w:val="0"/>
        </w:numPr>
        <w:ind w:firstLine="640"/>
        <w:jc w:val="both"/>
        <w:rPr>
          <w:rFonts w:hint="eastAsia" w:ascii="仿宋" w:hAnsi="仿宋" w:eastAsia="仿宋" w:cs="仿宋"/>
          <w:b w:val="0"/>
          <w:bCs w:val="0"/>
          <w:sz w:val="32"/>
          <w:szCs w:val="32"/>
          <w:lang w:val="en-US" w:eastAsia="zh-CN"/>
        </w:rPr>
      </w:pPr>
    </w:p>
    <w:p>
      <w:pPr>
        <w:widowControl w:val="0"/>
        <w:numPr>
          <w:ilvl w:val="0"/>
          <w:numId w:val="0"/>
        </w:numPr>
        <w:ind w:firstLine="4486" w:firstLineChars="1402"/>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四平市政府督查室</w:t>
      </w:r>
    </w:p>
    <w:p>
      <w:pPr>
        <w:widowControl w:val="0"/>
        <w:numPr>
          <w:ilvl w:val="0"/>
          <w:numId w:val="0"/>
        </w:numPr>
        <w:ind w:firstLine="4486" w:firstLineChars="1402"/>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2018年5月27日</w:t>
      </w:r>
    </w:p>
    <w:p>
      <w:pPr>
        <w:widowControl w:val="0"/>
        <w:numPr>
          <w:ilvl w:val="0"/>
          <w:numId w:val="0"/>
        </w:numPr>
        <w:ind w:firstLine="640"/>
        <w:jc w:val="both"/>
        <w:rPr>
          <w:rFonts w:hint="eastAsia" w:ascii="仿宋" w:hAnsi="仿宋" w:eastAsia="仿宋" w:cs="仿宋"/>
          <w:b w:val="0"/>
          <w:bCs w:val="0"/>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兰亭超细黑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755981"/>
    <w:rsid w:val="0E240DF2"/>
    <w:rsid w:val="0FBA47DB"/>
    <w:rsid w:val="11D45413"/>
    <w:rsid w:val="14A80BEE"/>
    <w:rsid w:val="14D52FCD"/>
    <w:rsid w:val="16872B9E"/>
    <w:rsid w:val="1B7551F8"/>
    <w:rsid w:val="1DC1651C"/>
    <w:rsid w:val="1E964A07"/>
    <w:rsid w:val="26CE7FE5"/>
    <w:rsid w:val="27757E07"/>
    <w:rsid w:val="29452DE0"/>
    <w:rsid w:val="3EE9446F"/>
    <w:rsid w:val="40C61678"/>
    <w:rsid w:val="41EE641A"/>
    <w:rsid w:val="46BD21CC"/>
    <w:rsid w:val="4F070F8F"/>
    <w:rsid w:val="600A3543"/>
    <w:rsid w:val="612D1955"/>
    <w:rsid w:val="63480897"/>
    <w:rsid w:val="637F6872"/>
    <w:rsid w:val="697D54C9"/>
    <w:rsid w:val="6B501CAE"/>
    <w:rsid w:val="6B5D3968"/>
    <w:rsid w:val="6D6D3E7E"/>
    <w:rsid w:val="7101659F"/>
    <w:rsid w:val="72950287"/>
    <w:rsid w:val="79310165"/>
    <w:rsid w:val="7EF93D87"/>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cst</dc:creator>
  <cp:lastModifiedBy>xyf</cp:lastModifiedBy>
  <cp:lastPrinted>2018-05-24T22:45:00Z</cp:lastPrinted>
  <dcterms:modified xsi:type="dcterms:W3CDTF">2018-05-28T04:12:52Z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