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beforeLines="0" w:beforeAutospacing="0" w:after="0" w:afterLines="0" w:afterAutospacing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2018年四平市相关工作数据一览表</w:t>
      </w:r>
    </w:p>
    <w:p>
      <w:pPr>
        <w:spacing w:beforeAutospacing="0"/>
        <w:jc w:val="center"/>
        <w:rPr>
          <w:rFonts w:hint="eastAsia" w:ascii="楷体_GB2312" w:hAnsi="楷体_GB2312" w:eastAsia="楷体_GB2312" w:cs="楷体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28"/>
          <w:szCs w:val="28"/>
          <w:lang w:val="en-US" w:eastAsia="zh-CN"/>
        </w:rPr>
        <w:t>（根据省政府工作报告梳理）</w:t>
      </w:r>
    </w:p>
    <w:tbl>
      <w:tblPr>
        <w:tblStyle w:val="7"/>
        <w:tblW w:w="1378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"/>
        <w:gridCol w:w="2189"/>
        <w:gridCol w:w="959"/>
        <w:gridCol w:w="959"/>
        <w:gridCol w:w="958"/>
        <w:gridCol w:w="959"/>
        <w:gridCol w:w="959"/>
        <w:gridCol w:w="959"/>
        <w:gridCol w:w="959"/>
        <w:gridCol w:w="2778"/>
        <w:gridCol w:w="13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指标名称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吉林省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四平市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梨树县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伊通县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双辽市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铁东区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铁西区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四平市与全省比较情况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责任部门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5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GDP增速（%）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4.5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4.6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5.5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4.5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4.6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5.0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11.0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此项指标按市人大确定的增速（4.5%）进行考核，2018年完成4.6%，高于全省0.1个百分点。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市发改委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规模以上工业增加值增长（%）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7.4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7.4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20.8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14.3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3.0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14.8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高于全省2.4个百分点。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市工信局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7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固定资产投资增幅（%）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1.6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-52.4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-29.9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-24.5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-28.5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-73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-69.9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此项指标省对各市（州）按照全省排名考核赋分，2018年我市投资增幅全省排名末位。较2017年降低57.7个百分点，低于全省54个百分点。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市发改委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1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社会消费品零售总额增幅（%）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4.8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4.3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0.8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5.1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0.7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4.3</w:t>
            </w:r>
          </w:p>
        </w:tc>
        <w:tc>
          <w:tcPr>
            <w:tcW w:w="2778" w:type="dxa"/>
            <w:vAlign w:val="center"/>
          </w:tcPr>
          <w:p>
            <w:pPr>
              <w:spacing w:line="22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此项指标省对市考核指标为增长8%，我市增幅排在全省第4位，低于全省0.5个百分点，较2017年降低2.9个百分点，总量占全省的7.78%。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外贸进出口额增幅（%）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8.6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46.5</w:t>
            </w:r>
          </w:p>
        </w:tc>
        <w:tc>
          <w:tcPr>
            <w:tcW w:w="4794" w:type="dxa"/>
            <w:gridSpan w:val="5"/>
            <w:vAlign w:val="center"/>
          </w:tcPr>
          <w:p>
            <w:pPr>
              <w:spacing w:beforeAutospacing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2018年全年数据海关只给一个总数，没有分县区的数据。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全省增幅第一。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服务贸易增幅（%）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959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260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万元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260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万元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0</w:t>
            </w:r>
          </w:p>
        </w:tc>
        <w:tc>
          <w:tcPr>
            <w:tcW w:w="2778" w:type="dxa"/>
            <w:vAlign w:val="center"/>
          </w:tcPr>
          <w:p>
            <w:pPr>
              <w:spacing w:line="22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全年梨树县实现服务贸易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260万元（无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2017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年对比数据）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，全市实现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零的突破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服务业对经济增长贡献率（%）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51.3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相关数据需要待国家发布后，才能计算。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市发改委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地方级财政收入增幅（%）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2.5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-18.1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-18.4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5.4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-45.6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-30.8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省不考核。全省9个市（州），增幅排名第9，比2017年下降5名。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市财政局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2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税收收入增幅（%）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4.4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3.1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-2.7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11.7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12.2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2.4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2.4</w:t>
            </w:r>
          </w:p>
        </w:tc>
        <w:tc>
          <w:tcPr>
            <w:tcW w:w="2778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省局考核指标是增长2.7%，我市收入总量占全省的3.4%，增速低于全省平均水平1.3个百分点，低于2017年增速1.8个百分点。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市税务局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税收收入占财政收入比率（%）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71.9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65.3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66.3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62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46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93.3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96.2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省不考核。低于全省6.6个百分点。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市财政局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税收收入占财政收入比率的增速（%）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1.4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3.2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-7.3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-17.2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-9.4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-2.1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-1.6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省不考核。高于全省1.8个百分点。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市财政局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规上工业企业利润增幅（%）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10.7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-9.1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-97.2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-50.0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-46.8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-60.3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-12.6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低于全省19.8个百分点。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市工信局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高新技术企业数量增幅（%）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69.8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56.3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36.4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125</w:t>
            </w:r>
          </w:p>
        </w:tc>
        <w:tc>
          <w:tcPr>
            <w:tcW w:w="2778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低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于全省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13.5个百分点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市科技局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科技小巨人企业数量增幅（%）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161.1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100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100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100</w:t>
            </w:r>
          </w:p>
        </w:tc>
        <w:tc>
          <w:tcPr>
            <w:tcW w:w="2778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低于全省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61.1个百分点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市科技局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电子商务交易额增幅（%）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33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21.12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41.4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34.68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8.41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12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15</w:t>
            </w:r>
          </w:p>
        </w:tc>
        <w:tc>
          <w:tcPr>
            <w:tcW w:w="2778" w:type="dxa"/>
            <w:vAlign w:val="center"/>
          </w:tcPr>
          <w:p>
            <w:pPr>
              <w:spacing w:line="22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低于全省11.9个百分点。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农村网络零售额增幅（%）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36.8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37.53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13.4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42.76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2778" w:type="dxa"/>
            <w:vAlign w:val="center"/>
          </w:tcPr>
          <w:p>
            <w:pPr>
              <w:spacing w:line="22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高于全省0.73个百分点。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跨境电商出口额增幅（%）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95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2778" w:type="dxa"/>
            <w:vAlign w:val="center"/>
          </w:tcPr>
          <w:p>
            <w:pPr>
              <w:spacing w:line="22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市级尚无统计渠道及平台。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秸秆禁烧还田面积（万亩）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500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246.48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120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4.7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121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0.48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0.3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较上年增加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4%，总量占全省的49%，位列全省第一。省没下考核指标。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空气质量优良天数比例（%）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90.3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81.5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全省排名第9名。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市生态环境局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空气质量优良天数比例同比增幅（%）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全省排名第6名。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市生态环境局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21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减轻企业负担（亿元）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800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16.8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0.2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1.4</w:t>
            </w:r>
            <w:bookmarkStart w:id="0" w:name="_GoBack"/>
            <w:bookmarkEnd w:id="0"/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1.7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总量占全省的2.1%，其中市本级完成13.5亿元（包含两区、两开发区）。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市工信局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民营企业户数增长率（%）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16.1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18.3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20.6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17.1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33.1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35.7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26.4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高于全省2.2个百分点。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市工信局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重大项目签约数量（个）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292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19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2778" w:type="dxa"/>
            <w:vAlign w:val="center"/>
          </w:tcPr>
          <w:p>
            <w:pPr>
              <w:spacing w:line="22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占全省重大项目签约数量的6.5%。（此项工作2018年才开展，无法计算同比增长，且省里没有考核指标）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3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当年开工建设项目数量（个）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158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</w:t>
            </w:r>
          </w:p>
        </w:tc>
        <w:tc>
          <w:tcPr>
            <w:tcW w:w="2778" w:type="dxa"/>
            <w:vAlign w:val="center"/>
          </w:tcPr>
          <w:p>
            <w:pPr>
              <w:spacing w:line="22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占全省当年开工项目的1.89%。（此项工作2018年才开展，无法计算同比增长，且省里没有考核指标）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城镇居民人均可支配收入增幅（%）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6.5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尚无数据，需等国家发布相关数据。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国家统计局四平调查队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农村居民人均可支配收入增幅（%）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6.2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尚无数据，需等国家发布相关数据。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国家统计局四平调查队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城镇新增就业人数（万人）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47.94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3.64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1.03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0.43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0.54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0.82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0.83</w:t>
            </w:r>
          </w:p>
        </w:tc>
        <w:tc>
          <w:tcPr>
            <w:tcW w:w="2778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比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省对我市的考核指标3.6万人略高，总量占全省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7.59%。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市人社局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28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城镇登记失业率（%）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3.46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3.44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3.53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3.47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4.10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1.55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4.39</w:t>
            </w:r>
          </w:p>
        </w:tc>
        <w:tc>
          <w:tcPr>
            <w:tcW w:w="2778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比国家4.5%的要求低1.06个百分点。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市人社局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农村贫困人口减少数量（万人）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11.79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0.9279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0.1711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0.2675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0.4768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0.0055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0.0070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省对我市的减贫考核人数为0.9093万人。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市扶贫办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贫困村退出数量（个）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602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36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省对我市的贫困村退出考核指标为35个。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市扶贫办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6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31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改造各类棚户区数量（万套）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9.5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0.9684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0.3378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0.22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0.1114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总量占全省的10.2%。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其中市本级完成0.2992万套（含两区、两开发区）。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市住建局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2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32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解决“无籍房”数量（万户）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37.6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8.828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0.2246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0.4815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0.3565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总量占全省的23.5%，其中市本级完成7.7654万户（含两区、两开发区）。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无籍房领导小组办公室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2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33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解决棚改逾期未安置问题数量（万户）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1.4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0.125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0.013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0.0543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0.0248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总量占全省的8.93%。其中市本级完成0.0329万套（含两区、两开发区）。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市住建局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34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改造农村危房数量（万户）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5.9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0.2306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0.0494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0.0396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0.1303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0.0093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0.0020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总量占全省的3.91%。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市住建局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35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全年技术合同成交额（亿元）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341.9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0.0128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0.0103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0.00248</w:t>
            </w:r>
          </w:p>
        </w:tc>
        <w:tc>
          <w:tcPr>
            <w:tcW w:w="2778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在全省占比不足万分之四。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市科技局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36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技术合同成交额同比增幅（%）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55.6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0.68</w:t>
            </w:r>
          </w:p>
        </w:tc>
        <w:tc>
          <w:tcPr>
            <w:tcW w:w="958" w:type="dxa"/>
            <w:vAlign w:val="center"/>
          </w:tcPr>
          <w:p>
            <w:pPr>
              <w:ind w:firstLine="240" w:firstLineChars="10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0.05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</w:t>
            </w:r>
          </w:p>
        </w:tc>
        <w:tc>
          <w:tcPr>
            <w:tcW w:w="2778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低于全省54.92个百分点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市科技局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37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接待游客总人数增幅（%）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15.2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13.84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11.9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13.8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14.3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12.5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12.8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2018年四平旅游总人数达472.56万人，占全省2.13% 。增幅低于全省1.36个百分点。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市文化广播电视和旅游局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5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38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旅游业总收入增幅（%）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20.1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21.12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18.2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18.7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21.8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19.5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18.6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2018年四平市旅游业总收入完成76.59亿元，占全省1.82%，增幅高于全省1.02个百分点。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市文化广播电视和旅游局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39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推进改革任务数量（项）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115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140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省下达给市本级改革任务40项，我市自行改革30项，市本级推进改革任务共计70项。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市政务服务和数字化建设管理局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40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新增新三板挂牌企业户数（家）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长春市、延边州各新增1家，其他市（州）新增户数均为0。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市金融办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41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建成高标准农田数量（万亩）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200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34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总量占全省的17% 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市自然资源局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42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累计调减籽粒玉米种植面积（万亩）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560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43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19.3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6.7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16.8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0.1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0.1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总量占全省的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7.6%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43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粮食产量（亿斤）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726.6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86.85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41.67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19.79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21.75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2.38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1.26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总量占全省的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11.95%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44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全省农作物耕种收综合机械化率（%）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87.5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89.4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92.4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81.2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93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81.5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83.4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高于全省1.9个百分点，位列全省第三。省没下考核指标。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45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全省农作物耕种收综合机械化率增幅（%）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1.5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2.5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1.2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3.4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0.8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5.2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3.4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增幅高于全省1个百分点。省没下考核指标。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46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土地经营权流转面积占比同比增幅（%）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-7.25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-4.82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-28.37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-3.98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9.94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36.77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全省土地流转比例为41.57%,我市为47.74%,省里无考核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47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改造农村户用厕所数量（万户）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1.253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0.375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0.08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0.6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0.148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0.05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总量占全省的6.265%。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市住建局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48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建成美丽乡村数量（个）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50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8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此项指标省对我市考核指标为5个，总量占全省的10%，较2017年降低8%，高于全省平均水平10%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49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支持县域经济发展，整合财政资金数量（亿元）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省不考核。市里无该项资金。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市财政局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50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启动建设特色产业小镇数量（个）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55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总量占全省的3.64% 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市发改委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51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保障城乡低保对象数量（万人）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111.2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9.08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3.73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1.39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1.68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1.53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0.75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总量占全省的8.17% 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市民政局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52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城市低保标准增幅（%）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4.96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6.49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9.52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6.94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高于全省1.53个百分点。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市民政局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53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农村低保标准增幅（%）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3.7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3.79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13.21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2.86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2.86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高于全省0.09个百分点。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市民政局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54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新改建“四好农村路”长度（公里）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2097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71.1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88.9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27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省对市考核指标为356，总量占全省的17%，较2017年增加7%，高于全省平均水平5.87% 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市交通局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55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纳入医保抗癌药数量（种）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我市严格执行省政策，100%执行。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市医保局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56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信访积案办结率（%）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99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958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2778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国家和省交办积案办结率均达到100%，在全省率先完成。</w:t>
            </w:r>
          </w:p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市信访局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exact"/>
          <w:jc w:val="center"/>
        </w:trPr>
        <w:tc>
          <w:tcPr>
            <w:tcW w:w="723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57</w:t>
            </w:r>
          </w:p>
        </w:tc>
        <w:tc>
          <w:tcPr>
            <w:tcW w:w="2189" w:type="dxa"/>
            <w:vAlign w:val="center"/>
          </w:tcPr>
          <w:p>
            <w:pPr>
              <w:spacing w:beforeAutospacing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农民工等人员返乡创业累计数量（万人）</w:t>
            </w:r>
          </w:p>
        </w:tc>
        <w:tc>
          <w:tcPr>
            <w:tcW w:w="959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8.6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0.39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0.32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0.03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0.03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0.001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0.001</w:t>
            </w:r>
          </w:p>
        </w:tc>
        <w:tc>
          <w:tcPr>
            <w:tcW w:w="2778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总量占全省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4.53%。</w:t>
            </w:r>
          </w:p>
        </w:tc>
        <w:tc>
          <w:tcPr>
            <w:tcW w:w="1380" w:type="dxa"/>
            <w:vAlign w:val="center"/>
          </w:tcPr>
          <w:p>
            <w:pPr>
              <w:spacing w:beforeAutospacing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市人社局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28"/>
          <w:lang w:val="en-US" w:eastAsia="zh-CN"/>
        </w:rPr>
        <w:t>注：此表共涉及57项数据，其中有4项数据暂时无法统计，分别是：“服务业对经济增长贡献率”、“城镇居民人均可支配收入增幅”、“农村居民人均可支配收入增幅”、“跨境电商出口额增幅”。</w:t>
      </w:r>
    </w:p>
    <w:sectPr>
      <w:footerReference r:id="rId3" w:type="default"/>
      <w:pgSz w:w="16783" w:h="11850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672D283D-BEEA-4E51-B7FB-1CCC51A0F41F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346AA22B-D2DD-4E91-BC88-955F1D6509E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739919F-D7B0-4876-BA44-6E7EE100564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71F49"/>
    <w:rsid w:val="00BD7AED"/>
    <w:rsid w:val="0130381F"/>
    <w:rsid w:val="013F41B5"/>
    <w:rsid w:val="02883CDB"/>
    <w:rsid w:val="04001395"/>
    <w:rsid w:val="044F3B11"/>
    <w:rsid w:val="04607E30"/>
    <w:rsid w:val="04735786"/>
    <w:rsid w:val="048E56F2"/>
    <w:rsid w:val="05B913EB"/>
    <w:rsid w:val="0614392A"/>
    <w:rsid w:val="06544B48"/>
    <w:rsid w:val="07732EF1"/>
    <w:rsid w:val="08465B1D"/>
    <w:rsid w:val="0B27519D"/>
    <w:rsid w:val="0BFB7C2E"/>
    <w:rsid w:val="0C9905E6"/>
    <w:rsid w:val="0CFF0ED1"/>
    <w:rsid w:val="0ED36DCF"/>
    <w:rsid w:val="0F9A5C97"/>
    <w:rsid w:val="10AC2BF6"/>
    <w:rsid w:val="115A45DF"/>
    <w:rsid w:val="116B7905"/>
    <w:rsid w:val="1232335F"/>
    <w:rsid w:val="123639C6"/>
    <w:rsid w:val="12445C15"/>
    <w:rsid w:val="128742AB"/>
    <w:rsid w:val="130227D2"/>
    <w:rsid w:val="130A58D4"/>
    <w:rsid w:val="131A3E1E"/>
    <w:rsid w:val="132D27EE"/>
    <w:rsid w:val="148240B7"/>
    <w:rsid w:val="154125C3"/>
    <w:rsid w:val="15540D91"/>
    <w:rsid w:val="15850ABA"/>
    <w:rsid w:val="15FE2CD6"/>
    <w:rsid w:val="16DF652C"/>
    <w:rsid w:val="177A017C"/>
    <w:rsid w:val="18140E18"/>
    <w:rsid w:val="1844053A"/>
    <w:rsid w:val="184B665C"/>
    <w:rsid w:val="18C53EB4"/>
    <w:rsid w:val="19333DFE"/>
    <w:rsid w:val="19365734"/>
    <w:rsid w:val="1A330342"/>
    <w:rsid w:val="1A3A0D6C"/>
    <w:rsid w:val="1BA21983"/>
    <w:rsid w:val="1C2B3B1A"/>
    <w:rsid w:val="1C870669"/>
    <w:rsid w:val="1D07697F"/>
    <w:rsid w:val="1D355499"/>
    <w:rsid w:val="1D3D27A5"/>
    <w:rsid w:val="1D9128B9"/>
    <w:rsid w:val="1E0F486E"/>
    <w:rsid w:val="1E974C05"/>
    <w:rsid w:val="1EA72581"/>
    <w:rsid w:val="1EEE62D5"/>
    <w:rsid w:val="205664AC"/>
    <w:rsid w:val="210C7CA1"/>
    <w:rsid w:val="2129034C"/>
    <w:rsid w:val="21A00134"/>
    <w:rsid w:val="23667027"/>
    <w:rsid w:val="24C34BBC"/>
    <w:rsid w:val="24F44726"/>
    <w:rsid w:val="2542705C"/>
    <w:rsid w:val="27417062"/>
    <w:rsid w:val="27651421"/>
    <w:rsid w:val="279C0E8B"/>
    <w:rsid w:val="28007B0A"/>
    <w:rsid w:val="28E53CEC"/>
    <w:rsid w:val="29FB053B"/>
    <w:rsid w:val="2A1E1A48"/>
    <w:rsid w:val="2B465A18"/>
    <w:rsid w:val="2B781B14"/>
    <w:rsid w:val="2C0463F3"/>
    <w:rsid w:val="2C4C1705"/>
    <w:rsid w:val="2D34000D"/>
    <w:rsid w:val="2E2321E2"/>
    <w:rsid w:val="2E4C77AB"/>
    <w:rsid w:val="2EB77EF9"/>
    <w:rsid w:val="2F3D67CA"/>
    <w:rsid w:val="2F592D0D"/>
    <w:rsid w:val="2F6D7176"/>
    <w:rsid w:val="2F79384F"/>
    <w:rsid w:val="305A7558"/>
    <w:rsid w:val="308B0E82"/>
    <w:rsid w:val="30A07E7D"/>
    <w:rsid w:val="313460CE"/>
    <w:rsid w:val="3160681C"/>
    <w:rsid w:val="319960CD"/>
    <w:rsid w:val="3269606E"/>
    <w:rsid w:val="32A86CFB"/>
    <w:rsid w:val="33193EC6"/>
    <w:rsid w:val="34F471DF"/>
    <w:rsid w:val="35352102"/>
    <w:rsid w:val="35D96729"/>
    <w:rsid w:val="35FF6E55"/>
    <w:rsid w:val="36260FB4"/>
    <w:rsid w:val="368F1E17"/>
    <w:rsid w:val="369E1C7B"/>
    <w:rsid w:val="36CB3B47"/>
    <w:rsid w:val="36FE2E66"/>
    <w:rsid w:val="38994512"/>
    <w:rsid w:val="38C94431"/>
    <w:rsid w:val="3980689E"/>
    <w:rsid w:val="39903AED"/>
    <w:rsid w:val="39BA175D"/>
    <w:rsid w:val="39D63F2B"/>
    <w:rsid w:val="3A49108B"/>
    <w:rsid w:val="3A5F3484"/>
    <w:rsid w:val="3B0E040C"/>
    <w:rsid w:val="3B4F723C"/>
    <w:rsid w:val="3B742440"/>
    <w:rsid w:val="3BB369E0"/>
    <w:rsid w:val="3CAC6C54"/>
    <w:rsid w:val="3DF5114B"/>
    <w:rsid w:val="3EAE0565"/>
    <w:rsid w:val="3FB01F97"/>
    <w:rsid w:val="40050E80"/>
    <w:rsid w:val="404B1718"/>
    <w:rsid w:val="42005DFF"/>
    <w:rsid w:val="434E1E49"/>
    <w:rsid w:val="435017F6"/>
    <w:rsid w:val="441C788D"/>
    <w:rsid w:val="442D7FE5"/>
    <w:rsid w:val="4436363B"/>
    <w:rsid w:val="45935AD2"/>
    <w:rsid w:val="45A704A4"/>
    <w:rsid w:val="45F1540B"/>
    <w:rsid w:val="45FC74AE"/>
    <w:rsid w:val="460A7F39"/>
    <w:rsid w:val="462553D4"/>
    <w:rsid w:val="46FA09B3"/>
    <w:rsid w:val="48415FC3"/>
    <w:rsid w:val="488558FA"/>
    <w:rsid w:val="48D02235"/>
    <w:rsid w:val="48E02CF3"/>
    <w:rsid w:val="49492BD1"/>
    <w:rsid w:val="4A0954A9"/>
    <w:rsid w:val="4A7A3CDC"/>
    <w:rsid w:val="4B744C59"/>
    <w:rsid w:val="4BFF6F1D"/>
    <w:rsid w:val="4F613D30"/>
    <w:rsid w:val="4FA50CC6"/>
    <w:rsid w:val="4FC65DF4"/>
    <w:rsid w:val="50014768"/>
    <w:rsid w:val="508040CC"/>
    <w:rsid w:val="51CB1497"/>
    <w:rsid w:val="51CE0094"/>
    <w:rsid w:val="51F942D1"/>
    <w:rsid w:val="525B1E69"/>
    <w:rsid w:val="529076B3"/>
    <w:rsid w:val="52C01783"/>
    <w:rsid w:val="53430CC4"/>
    <w:rsid w:val="53A92712"/>
    <w:rsid w:val="53C5782C"/>
    <w:rsid w:val="53F84BD5"/>
    <w:rsid w:val="55393A18"/>
    <w:rsid w:val="56941A17"/>
    <w:rsid w:val="56CF6242"/>
    <w:rsid w:val="57DD1C14"/>
    <w:rsid w:val="57E03FBD"/>
    <w:rsid w:val="581666D2"/>
    <w:rsid w:val="58C8172D"/>
    <w:rsid w:val="5B2B3167"/>
    <w:rsid w:val="5BB12D6C"/>
    <w:rsid w:val="5D1B787A"/>
    <w:rsid w:val="5D420AD6"/>
    <w:rsid w:val="5D667816"/>
    <w:rsid w:val="5DBB58C8"/>
    <w:rsid w:val="5EDA6CF8"/>
    <w:rsid w:val="5F7C715A"/>
    <w:rsid w:val="5FB13838"/>
    <w:rsid w:val="5FBE40E0"/>
    <w:rsid w:val="60596238"/>
    <w:rsid w:val="61453695"/>
    <w:rsid w:val="61827408"/>
    <w:rsid w:val="62256918"/>
    <w:rsid w:val="634D3D1B"/>
    <w:rsid w:val="63B07459"/>
    <w:rsid w:val="64D47C06"/>
    <w:rsid w:val="64D60290"/>
    <w:rsid w:val="65C2667F"/>
    <w:rsid w:val="65E622B7"/>
    <w:rsid w:val="65F61C92"/>
    <w:rsid w:val="663E3675"/>
    <w:rsid w:val="66DA11D8"/>
    <w:rsid w:val="66FF62BC"/>
    <w:rsid w:val="670803CA"/>
    <w:rsid w:val="69192B98"/>
    <w:rsid w:val="698E05A6"/>
    <w:rsid w:val="6B1F7D94"/>
    <w:rsid w:val="6D956675"/>
    <w:rsid w:val="6DC530DD"/>
    <w:rsid w:val="6E8302AE"/>
    <w:rsid w:val="6FB57BB9"/>
    <w:rsid w:val="6FB737E5"/>
    <w:rsid w:val="719A6684"/>
    <w:rsid w:val="71D438AE"/>
    <w:rsid w:val="72C352EF"/>
    <w:rsid w:val="72C92CDA"/>
    <w:rsid w:val="732715E5"/>
    <w:rsid w:val="75BB7E49"/>
    <w:rsid w:val="76B229A1"/>
    <w:rsid w:val="76D56FEB"/>
    <w:rsid w:val="76E0106F"/>
    <w:rsid w:val="77411532"/>
    <w:rsid w:val="79380108"/>
    <w:rsid w:val="79BA5A31"/>
    <w:rsid w:val="7AA17E6C"/>
    <w:rsid w:val="7B061A56"/>
    <w:rsid w:val="7C83600D"/>
    <w:rsid w:val="7D275F40"/>
    <w:rsid w:val="7DD6050E"/>
    <w:rsid w:val="7DE90CA0"/>
    <w:rsid w:val="7E426976"/>
    <w:rsid w:val="7E6D28FC"/>
    <w:rsid w:val="7E6E3BEF"/>
    <w:rsid w:val="7EDF5E69"/>
    <w:rsid w:val="7F294B2A"/>
    <w:rsid w:val="7F6B66D9"/>
    <w:rsid w:val="7FDB5F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xyf</dc:creator>
  <cp:lastModifiedBy>Vic</cp:lastModifiedBy>
  <cp:lastPrinted>2019-02-28T06:07:00Z</cp:lastPrinted>
  <dcterms:modified xsi:type="dcterms:W3CDTF">2019-03-11T05:50:48Z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