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违纪行为认定及处理办法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（七）未经允许强行退出考试软件的；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78F5"/>
    <w:rsid w:val="00476167"/>
    <w:rsid w:val="00492D56"/>
    <w:rsid w:val="004C1CC3"/>
    <w:rsid w:val="004C5EA9"/>
    <w:rsid w:val="00513138"/>
    <w:rsid w:val="00556CCA"/>
    <w:rsid w:val="005B70A2"/>
    <w:rsid w:val="005C331A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14B44C7"/>
    <w:rsid w:val="23F92763"/>
    <w:rsid w:val="2FD87DD7"/>
    <w:rsid w:val="3E3B2540"/>
    <w:rsid w:val="49A019B5"/>
    <w:rsid w:val="4E0B24A4"/>
    <w:rsid w:val="54531AF6"/>
    <w:rsid w:val="57B7299A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5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165</Words>
  <Characters>947</Characters>
  <Lines>7</Lines>
  <Paragraphs>2</Paragraphs>
  <TotalTime>32</TotalTime>
  <ScaleCrop>false</ScaleCrop>
  <LinksUpToDate>false</LinksUpToDate>
  <CharactersWithSpaces>1110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Administrator</cp:lastModifiedBy>
  <cp:lastPrinted>2021-05-06T09:27:40Z</cp:lastPrinted>
  <dcterms:modified xsi:type="dcterms:W3CDTF">2021-05-06T09:35:10Z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