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55" w:rsidRDefault="00445C55">
      <w:pPr>
        <w:jc w:val="center"/>
        <w:rPr>
          <w:rFonts w:ascii="宋体" w:cs="宋体" w:hint="eastAsia"/>
          <w:b/>
          <w:bCs/>
          <w:sz w:val="44"/>
          <w:szCs w:val="44"/>
        </w:rPr>
      </w:pPr>
    </w:p>
    <w:p w:rsidR="00445C55" w:rsidRDefault="00445C55">
      <w:pPr>
        <w:jc w:val="center"/>
        <w:rPr>
          <w:rFonts w:ascii="宋体" w:cs="宋体"/>
          <w:b/>
          <w:bCs/>
          <w:sz w:val="44"/>
          <w:szCs w:val="44"/>
        </w:rPr>
      </w:pPr>
      <w:r>
        <w:rPr>
          <w:rFonts w:ascii="宋体" w:hAnsi="宋体" w:cs="宋体" w:hint="eastAsia"/>
          <w:b/>
          <w:bCs/>
          <w:sz w:val="44"/>
          <w:szCs w:val="44"/>
        </w:rPr>
        <w:t>关于</w:t>
      </w:r>
      <w:r>
        <w:rPr>
          <w:rFonts w:ascii="宋体" w:hAnsi="宋体" w:cs="宋体"/>
          <w:b/>
          <w:bCs/>
          <w:sz w:val="44"/>
          <w:szCs w:val="44"/>
        </w:rPr>
        <w:t>2016</w:t>
      </w:r>
      <w:r>
        <w:rPr>
          <w:rFonts w:ascii="宋体" w:hAnsi="宋体" w:cs="宋体" w:hint="eastAsia"/>
          <w:b/>
          <w:bCs/>
          <w:sz w:val="44"/>
          <w:szCs w:val="44"/>
        </w:rPr>
        <w:t>年四平市转移支付决算的说明</w:t>
      </w:r>
    </w:p>
    <w:p w:rsidR="00445C55" w:rsidRDefault="00445C55" w:rsidP="001438CE">
      <w:pPr>
        <w:ind w:firstLineChars="200" w:firstLine="640"/>
        <w:rPr>
          <w:rFonts w:ascii="仿宋_GB2312" w:eastAsia="仿宋_GB2312" w:hAnsi="仿宋_GB2312" w:cs="仿宋_GB2312"/>
          <w:color w:val="333333"/>
          <w:sz w:val="32"/>
          <w:szCs w:val="32"/>
          <w:shd w:val="clear" w:color="auto" w:fill="FFFFFF"/>
        </w:rPr>
      </w:pPr>
    </w:p>
    <w:p w:rsidR="00445C55" w:rsidRPr="002005E4" w:rsidRDefault="00445C55" w:rsidP="001438CE">
      <w:pPr>
        <w:ind w:firstLineChars="200" w:firstLine="640"/>
        <w:rPr>
          <w:rFonts w:ascii="仿宋" w:eastAsia="仿宋" w:hAnsi="仿宋"/>
          <w:sz w:val="32"/>
          <w:szCs w:val="32"/>
        </w:rPr>
      </w:pPr>
      <w:r w:rsidRPr="002005E4">
        <w:rPr>
          <w:rFonts w:ascii="仿宋" w:eastAsia="仿宋" w:hAnsi="仿宋" w:hint="eastAsia"/>
          <w:sz w:val="32"/>
          <w:szCs w:val="32"/>
        </w:rPr>
        <w:t>财政转移支付制度是由于中央和地方财政之间的纵向不平衡和各区域之间的横向不平衡而产生和发展的，是国家为了实现区域间各项社会经济事业的协调发展而采取的</w:t>
      </w:r>
      <w:hyperlink r:id="rId7" w:tgtFrame="https://baike.baidu.com/item/%E8%B4%A2%E6%94%BF%E8%BD%AC%E7%A7%BB%E6%94%AF%E4%BB%98%E5%88%B6%E5%BA%A6/_blank" w:history="1">
        <w:r w:rsidRPr="002005E4">
          <w:rPr>
            <w:rFonts w:ascii="仿宋" w:eastAsia="仿宋" w:hAnsi="仿宋" w:hint="eastAsia"/>
            <w:sz w:val="32"/>
            <w:szCs w:val="32"/>
          </w:rPr>
          <w:t>财政政策</w:t>
        </w:r>
      </w:hyperlink>
      <w:r w:rsidRPr="002005E4">
        <w:rPr>
          <w:rFonts w:ascii="仿宋" w:eastAsia="仿宋" w:hAnsi="仿宋" w:hint="eastAsia"/>
          <w:sz w:val="32"/>
          <w:szCs w:val="32"/>
        </w:rPr>
        <w:t>。财政转移支付包括税收返还、一般性转移支付、专项转移支付。</w:t>
      </w:r>
      <w:r w:rsidRPr="002005E4">
        <w:rPr>
          <w:rFonts w:ascii="仿宋" w:eastAsia="仿宋" w:hAnsi="仿宋"/>
          <w:sz w:val="32"/>
          <w:szCs w:val="32"/>
        </w:rPr>
        <w:t>2016</w:t>
      </w:r>
      <w:r w:rsidRPr="002005E4">
        <w:rPr>
          <w:rFonts w:ascii="仿宋" w:eastAsia="仿宋" w:hAnsi="仿宋" w:hint="eastAsia"/>
          <w:sz w:val="32"/>
          <w:szCs w:val="32"/>
        </w:rPr>
        <w:t>年，中央及省对四平市下达转移支付资金</w:t>
      </w:r>
      <w:r w:rsidRPr="002005E4">
        <w:rPr>
          <w:rFonts w:ascii="仿宋" w:eastAsia="仿宋" w:hAnsi="仿宋"/>
          <w:sz w:val="32"/>
          <w:szCs w:val="32"/>
        </w:rPr>
        <w:t>523288</w:t>
      </w:r>
      <w:r w:rsidRPr="002005E4">
        <w:rPr>
          <w:rFonts w:ascii="仿宋" w:eastAsia="仿宋" w:hAnsi="仿宋" w:hint="eastAsia"/>
          <w:sz w:val="32"/>
          <w:szCs w:val="32"/>
        </w:rPr>
        <w:t>万元，为上年的</w:t>
      </w:r>
      <w:r w:rsidRPr="002005E4">
        <w:rPr>
          <w:rFonts w:ascii="仿宋" w:eastAsia="仿宋" w:hAnsi="仿宋"/>
          <w:sz w:val="32"/>
          <w:szCs w:val="32"/>
        </w:rPr>
        <w:t>112%</w:t>
      </w:r>
      <w:r w:rsidRPr="002005E4">
        <w:rPr>
          <w:rFonts w:ascii="仿宋" w:eastAsia="仿宋" w:hAnsi="仿宋" w:hint="eastAsia"/>
          <w:sz w:val="32"/>
          <w:szCs w:val="32"/>
        </w:rPr>
        <w:t>。四平市对区下达转移支付资金</w:t>
      </w:r>
      <w:r w:rsidRPr="002005E4">
        <w:rPr>
          <w:rFonts w:ascii="仿宋" w:eastAsia="仿宋" w:hAnsi="仿宋"/>
          <w:sz w:val="32"/>
          <w:szCs w:val="32"/>
        </w:rPr>
        <w:t>132031</w:t>
      </w:r>
      <w:r w:rsidRPr="002005E4">
        <w:rPr>
          <w:rFonts w:ascii="仿宋" w:eastAsia="仿宋" w:hAnsi="仿宋" w:hint="eastAsia"/>
          <w:sz w:val="32"/>
          <w:szCs w:val="32"/>
        </w:rPr>
        <w:t>万元，为上年的</w:t>
      </w:r>
      <w:r w:rsidRPr="002005E4">
        <w:rPr>
          <w:rFonts w:ascii="仿宋" w:eastAsia="仿宋" w:hAnsi="仿宋"/>
          <w:sz w:val="32"/>
          <w:szCs w:val="32"/>
        </w:rPr>
        <w:t>107.7%</w:t>
      </w:r>
      <w:r w:rsidRPr="002005E4">
        <w:rPr>
          <w:rFonts w:ascii="仿宋" w:eastAsia="仿宋" w:hAnsi="仿宋" w:hint="eastAsia"/>
          <w:sz w:val="32"/>
          <w:szCs w:val="32"/>
        </w:rPr>
        <w:t>。具体情况如下：</w:t>
      </w:r>
    </w:p>
    <w:p w:rsidR="00445C55" w:rsidRPr="002005E4" w:rsidRDefault="00445C55" w:rsidP="001438CE">
      <w:pPr>
        <w:ind w:firstLineChars="200" w:firstLine="640"/>
        <w:rPr>
          <w:rFonts w:ascii="黑体" w:eastAsia="黑体" w:hAnsi="黑体"/>
          <w:sz w:val="32"/>
          <w:szCs w:val="32"/>
        </w:rPr>
      </w:pPr>
      <w:r w:rsidRPr="002005E4">
        <w:rPr>
          <w:rFonts w:ascii="黑体" w:eastAsia="黑体" w:hAnsi="黑体" w:hint="eastAsia"/>
          <w:sz w:val="32"/>
          <w:szCs w:val="32"/>
        </w:rPr>
        <w:t>一、中央及省下达转移支付资金情况</w:t>
      </w:r>
    </w:p>
    <w:p w:rsidR="00445C55" w:rsidRPr="002005E4" w:rsidRDefault="00445C55" w:rsidP="001438CE">
      <w:pPr>
        <w:ind w:firstLineChars="200" w:firstLine="640"/>
        <w:rPr>
          <w:rFonts w:ascii="仿宋" w:eastAsia="仿宋" w:hAnsi="仿宋"/>
          <w:sz w:val="32"/>
          <w:szCs w:val="32"/>
        </w:rPr>
      </w:pPr>
      <w:r w:rsidRPr="002005E4">
        <w:rPr>
          <w:rFonts w:ascii="仿宋" w:eastAsia="仿宋" w:hAnsi="仿宋"/>
          <w:sz w:val="32"/>
          <w:szCs w:val="32"/>
        </w:rPr>
        <w:t>2016</w:t>
      </w:r>
      <w:r w:rsidRPr="002005E4">
        <w:rPr>
          <w:rFonts w:ascii="仿宋" w:eastAsia="仿宋" w:hAnsi="仿宋" w:hint="eastAsia"/>
          <w:sz w:val="32"/>
          <w:szCs w:val="32"/>
        </w:rPr>
        <w:t>年，四平市收到中央及</w:t>
      </w:r>
      <w:proofErr w:type="gramStart"/>
      <w:r w:rsidRPr="002005E4">
        <w:rPr>
          <w:rFonts w:ascii="仿宋" w:eastAsia="仿宋" w:hAnsi="仿宋" w:hint="eastAsia"/>
          <w:sz w:val="32"/>
          <w:szCs w:val="32"/>
        </w:rPr>
        <w:t>省转移</w:t>
      </w:r>
      <w:proofErr w:type="gramEnd"/>
      <w:r w:rsidRPr="002005E4">
        <w:rPr>
          <w:rFonts w:ascii="仿宋" w:eastAsia="仿宋" w:hAnsi="仿宋" w:hint="eastAsia"/>
          <w:sz w:val="32"/>
          <w:szCs w:val="32"/>
        </w:rPr>
        <w:t>支付资金收入</w:t>
      </w:r>
      <w:r w:rsidRPr="002005E4">
        <w:rPr>
          <w:rFonts w:ascii="仿宋" w:eastAsia="仿宋" w:hAnsi="仿宋"/>
          <w:sz w:val="32"/>
          <w:szCs w:val="32"/>
        </w:rPr>
        <w:t>523288</w:t>
      </w:r>
      <w:r w:rsidRPr="002005E4">
        <w:rPr>
          <w:rFonts w:ascii="仿宋" w:eastAsia="仿宋" w:hAnsi="仿宋" w:hint="eastAsia"/>
          <w:sz w:val="32"/>
          <w:szCs w:val="32"/>
        </w:rPr>
        <w:t>万元。其中：税收返还收入</w:t>
      </w:r>
      <w:r w:rsidRPr="002005E4">
        <w:rPr>
          <w:rFonts w:ascii="仿宋" w:eastAsia="仿宋" w:hAnsi="仿宋"/>
          <w:sz w:val="32"/>
          <w:szCs w:val="32"/>
        </w:rPr>
        <w:t>34161</w:t>
      </w:r>
      <w:r w:rsidRPr="002005E4">
        <w:rPr>
          <w:rFonts w:ascii="仿宋" w:eastAsia="仿宋" w:hAnsi="仿宋" w:hint="eastAsia"/>
          <w:sz w:val="32"/>
          <w:szCs w:val="32"/>
        </w:rPr>
        <w:t>万元（增值税和消费税税收返还</w:t>
      </w:r>
      <w:r w:rsidRPr="002005E4">
        <w:rPr>
          <w:rFonts w:ascii="仿宋" w:eastAsia="仿宋" w:hAnsi="仿宋"/>
          <w:sz w:val="32"/>
          <w:szCs w:val="32"/>
        </w:rPr>
        <w:t>30764</w:t>
      </w:r>
      <w:r w:rsidRPr="002005E4">
        <w:rPr>
          <w:rFonts w:ascii="仿宋" w:eastAsia="仿宋" w:hAnsi="仿宋" w:hint="eastAsia"/>
          <w:sz w:val="32"/>
          <w:szCs w:val="32"/>
        </w:rPr>
        <w:t>万元，所得税基数返还</w:t>
      </w:r>
      <w:r w:rsidRPr="002005E4">
        <w:rPr>
          <w:rFonts w:ascii="仿宋" w:eastAsia="仿宋" w:hAnsi="仿宋"/>
          <w:sz w:val="32"/>
          <w:szCs w:val="32"/>
        </w:rPr>
        <w:t>2871</w:t>
      </w:r>
      <w:r w:rsidRPr="002005E4">
        <w:rPr>
          <w:rFonts w:ascii="仿宋" w:eastAsia="仿宋" w:hAnsi="仿宋" w:hint="eastAsia"/>
          <w:sz w:val="32"/>
          <w:szCs w:val="32"/>
        </w:rPr>
        <w:t>万元，成品油价格和税费改革税收返还</w:t>
      </w:r>
      <w:r w:rsidRPr="002005E4">
        <w:rPr>
          <w:rFonts w:ascii="仿宋" w:eastAsia="仿宋" w:hAnsi="仿宋"/>
          <w:sz w:val="32"/>
          <w:szCs w:val="32"/>
        </w:rPr>
        <w:t>526</w:t>
      </w:r>
      <w:r w:rsidRPr="002005E4">
        <w:rPr>
          <w:rFonts w:ascii="仿宋" w:eastAsia="仿宋" w:hAnsi="仿宋" w:hint="eastAsia"/>
          <w:sz w:val="32"/>
          <w:szCs w:val="32"/>
        </w:rPr>
        <w:t>万元）；一般性转移支付收入</w:t>
      </w:r>
      <w:r w:rsidRPr="002005E4">
        <w:rPr>
          <w:rFonts w:ascii="仿宋" w:eastAsia="仿宋" w:hAnsi="仿宋"/>
          <w:sz w:val="32"/>
          <w:szCs w:val="32"/>
        </w:rPr>
        <w:t>256682</w:t>
      </w:r>
      <w:r w:rsidRPr="002005E4">
        <w:rPr>
          <w:rFonts w:ascii="仿宋" w:eastAsia="仿宋" w:hAnsi="仿宋" w:hint="eastAsia"/>
          <w:sz w:val="32"/>
          <w:szCs w:val="32"/>
        </w:rPr>
        <w:t>万元；专项转移支付收入</w:t>
      </w:r>
      <w:r w:rsidRPr="002005E4">
        <w:rPr>
          <w:rFonts w:ascii="仿宋" w:eastAsia="仿宋" w:hAnsi="仿宋"/>
          <w:sz w:val="32"/>
          <w:szCs w:val="32"/>
        </w:rPr>
        <w:t>232445</w:t>
      </w:r>
      <w:r w:rsidRPr="002005E4">
        <w:rPr>
          <w:rFonts w:ascii="仿宋" w:eastAsia="仿宋" w:hAnsi="仿宋" w:hint="eastAsia"/>
          <w:sz w:val="32"/>
          <w:szCs w:val="32"/>
        </w:rPr>
        <w:t>万元（一般公共预算专项转移支付收入</w:t>
      </w:r>
      <w:r w:rsidRPr="002005E4">
        <w:rPr>
          <w:rFonts w:ascii="仿宋" w:eastAsia="仿宋" w:hAnsi="仿宋"/>
          <w:sz w:val="32"/>
          <w:szCs w:val="32"/>
        </w:rPr>
        <w:t>218396</w:t>
      </w:r>
      <w:r w:rsidRPr="002005E4">
        <w:rPr>
          <w:rFonts w:ascii="仿宋" w:eastAsia="仿宋" w:hAnsi="仿宋" w:hint="eastAsia"/>
          <w:sz w:val="32"/>
          <w:szCs w:val="32"/>
        </w:rPr>
        <w:t>万元，政府基金预算专项转移支付收入</w:t>
      </w:r>
      <w:r w:rsidRPr="002005E4">
        <w:rPr>
          <w:rFonts w:ascii="仿宋" w:eastAsia="仿宋" w:hAnsi="仿宋"/>
          <w:sz w:val="32"/>
          <w:szCs w:val="32"/>
        </w:rPr>
        <w:t>14049</w:t>
      </w:r>
      <w:r w:rsidRPr="002005E4">
        <w:rPr>
          <w:rFonts w:ascii="仿宋" w:eastAsia="仿宋" w:hAnsi="仿宋" w:hint="eastAsia"/>
          <w:sz w:val="32"/>
          <w:szCs w:val="32"/>
        </w:rPr>
        <w:t>万元）。</w:t>
      </w:r>
      <w:r w:rsidRPr="002005E4">
        <w:rPr>
          <w:rFonts w:ascii="仿宋" w:eastAsia="仿宋" w:hAnsi="仿宋"/>
          <w:sz w:val="32"/>
          <w:szCs w:val="32"/>
        </w:rPr>
        <w:t xml:space="preserve"> </w:t>
      </w:r>
    </w:p>
    <w:p w:rsidR="00445C55" w:rsidRPr="002005E4" w:rsidRDefault="00445C55" w:rsidP="001438CE">
      <w:pPr>
        <w:ind w:firstLineChars="200" w:firstLine="640"/>
        <w:rPr>
          <w:rFonts w:ascii="黑体" w:eastAsia="黑体" w:hAnsi="黑体"/>
          <w:sz w:val="32"/>
          <w:szCs w:val="32"/>
        </w:rPr>
      </w:pPr>
      <w:r w:rsidRPr="002005E4">
        <w:rPr>
          <w:rFonts w:ascii="黑体" w:eastAsia="黑体" w:hAnsi="黑体" w:hint="eastAsia"/>
          <w:sz w:val="32"/>
          <w:szCs w:val="32"/>
        </w:rPr>
        <w:t>二、四平市对区下达转移支付资金情况</w:t>
      </w:r>
    </w:p>
    <w:p w:rsidR="00D57EC1" w:rsidRDefault="00445C55" w:rsidP="00FA50D6">
      <w:pPr>
        <w:ind w:firstLineChars="200" w:firstLine="640"/>
        <w:rPr>
          <w:rFonts w:ascii="仿宋" w:eastAsia="仿宋" w:hAnsi="仿宋"/>
          <w:sz w:val="32"/>
          <w:szCs w:val="32"/>
        </w:rPr>
      </w:pPr>
      <w:r w:rsidRPr="002005E4">
        <w:rPr>
          <w:rFonts w:ascii="仿宋" w:eastAsia="仿宋" w:hAnsi="仿宋"/>
          <w:sz w:val="32"/>
          <w:szCs w:val="32"/>
        </w:rPr>
        <w:t>2016</w:t>
      </w:r>
      <w:r w:rsidRPr="002005E4">
        <w:rPr>
          <w:rFonts w:ascii="仿宋" w:eastAsia="仿宋" w:hAnsi="仿宋" w:hint="eastAsia"/>
          <w:sz w:val="32"/>
          <w:szCs w:val="32"/>
        </w:rPr>
        <w:t>年，四平市对区下达转移支付资金</w:t>
      </w:r>
      <w:r w:rsidRPr="002005E4">
        <w:rPr>
          <w:rFonts w:ascii="仿宋" w:eastAsia="仿宋" w:hAnsi="仿宋"/>
          <w:sz w:val="32"/>
          <w:szCs w:val="32"/>
        </w:rPr>
        <w:t>132031</w:t>
      </w:r>
      <w:r w:rsidRPr="002005E4">
        <w:rPr>
          <w:rFonts w:ascii="仿宋" w:eastAsia="仿宋" w:hAnsi="仿宋" w:hint="eastAsia"/>
          <w:sz w:val="32"/>
          <w:szCs w:val="32"/>
        </w:rPr>
        <w:t>万元。其中：税收返还支出</w:t>
      </w:r>
      <w:r w:rsidRPr="002005E4">
        <w:rPr>
          <w:rFonts w:ascii="仿宋" w:eastAsia="仿宋" w:hAnsi="仿宋"/>
          <w:sz w:val="32"/>
          <w:szCs w:val="32"/>
        </w:rPr>
        <w:t>3310</w:t>
      </w:r>
      <w:r w:rsidRPr="002005E4">
        <w:rPr>
          <w:rFonts w:ascii="仿宋" w:eastAsia="仿宋" w:hAnsi="仿宋" w:hint="eastAsia"/>
          <w:sz w:val="32"/>
          <w:szCs w:val="32"/>
        </w:rPr>
        <w:t>万元（增值税和消费税税收返还</w:t>
      </w:r>
      <w:r w:rsidRPr="002005E4">
        <w:rPr>
          <w:rFonts w:ascii="仿宋" w:eastAsia="仿宋" w:hAnsi="仿宋"/>
          <w:sz w:val="32"/>
          <w:szCs w:val="32"/>
        </w:rPr>
        <w:t>2518</w:t>
      </w:r>
      <w:r w:rsidRPr="002005E4">
        <w:rPr>
          <w:rFonts w:ascii="仿宋" w:eastAsia="仿宋" w:hAnsi="仿宋" w:hint="eastAsia"/>
          <w:sz w:val="32"/>
          <w:szCs w:val="32"/>
        </w:rPr>
        <w:t>万元，所得税基数返还</w:t>
      </w:r>
      <w:r w:rsidRPr="002005E4">
        <w:rPr>
          <w:rFonts w:ascii="仿宋" w:eastAsia="仿宋" w:hAnsi="仿宋"/>
          <w:sz w:val="32"/>
          <w:szCs w:val="32"/>
        </w:rPr>
        <w:t>783</w:t>
      </w:r>
      <w:r w:rsidRPr="002005E4">
        <w:rPr>
          <w:rFonts w:ascii="仿宋" w:eastAsia="仿宋" w:hAnsi="仿宋" w:hint="eastAsia"/>
          <w:sz w:val="32"/>
          <w:szCs w:val="32"/>
        </w:rPr>
        <w:t>万元，成品油价格和税费改</w:t>
      </w:r>
      <w:r w:rsidRPr="002005E4">
        <w:rPr>
          <w:rFonts w:ascii="仿宋" w:eastAsia="仿宋" w:hAnsi="仿宋" w:hint="eastAsia"/>
          <w:sz w:val="32"/>
          <w:szCs w:val="32"/>
        </w:rPr>
        <w:lastRenderedPageBreak/>
        <w:t>革税收返还</w:t>
      </w:r>
      <w:r w:rsidRPr="002005E4">
        <w:rPr>
          <w:rFonts w:ascii="仿宋" w:eastAsia="仿宋" w:hAnsi="仿宋"/>
          <w:sz w:val="32"/>
          <w:szCs w:val="32"/>
        </w:rPr>
        <w:t>9</w:t>
      </w:r>
      <w:r w:rsidRPr="002005E4">
        <w:rPr>
          <w:rFonts w:ascii="仿宋" w:eastAsia="仿宋" w:hAnsi="仿宋" w:hint="eastAsia"/>
          <w:sz w:val="32"/>
          <w:szCs w:val="32"/>
        </w:rPr>
        <w:t>万元）；一般性转移支付支出</w:t>
      </w:r>
      <w:r w:rsidRPr="002005E4">
        <w:rPr>
          <w:rFonts w:ascii="仿宋" w:eastAsia="仿宋" w:hAnsi="仿宋"/>
          <w:sz w:val="32"/>
          <w:szCs w:val="32"/>
        </w:rPr>
        <w:t>65633</w:t>
      </w:r>
      <w:r w:rsidRPr="002005E4">
        <w:rPr>
          <w:rFonts w:ascii="仿宋" w:eastAsia="仿宋" w:hAnsi="仿宋" w:hint="eastAsia"/>
          <w:sz w:val="32"/>
          <w:szCs w:val="32"/>
        </w:rPr>
        <w:t>万元</w:t>
      </w:r>
      <w:r w:rsidR="00FA50D6">
        <w:rPr>
          <w:rFonts w:ascii="仿宋" w:eastAsia="仿宋" w:hAnsi="仿宋" w:hint="eastAsia"/>
          <w:sz w:val="32"/>
          <w:szCs w:val="32"/>
        </w:rPr>
        <w:t>,</w:t>
      </w:r>
      <w:r w:rsidR="00FA50D6" w:rsidRPr="00FA50D6">
        <w:rPr>
          <w:rFonts w:ascii="仿宋" w:eastAsia="仿宋" w:hAnsi="仿宋" w:hint="eastAsia"/>
          <w:sz w:val="32"/>
          <w:szCs w:val="32"/>
        </w:rPr>
        <w:t xml:space="preserve"> </w:t>
      </w:r>
      <w:r w:rsidR="00FA50D6">
        <w:rPr>
          <w:rFonts w:ascii="仿宋" w:eastAsia="仿宋" w:hAnsi="仿宋" w:hint="eastAsia"/>
          <w:sz w:val="32"/>
          <w:szCs w:val="32"/>
        </w:rPr>
        <w:t>主要用于</w:t>
      </w:r>
      <w:r w:rsidR="00FA50D6" w:rsidRPr="002005E4">
        <w:rPr>
          <w:rFonts w:ascii="仿宋" w:eastAsia="仿宋" w:hAnsi="仿宋" w:hint="eastAsia"/>
          <w:sz w:val="32"/>
          <w:szCs w:val="32"/>
        </w:rPr>
        <w:t>均衡性转移支付支出</w:t>
      </w:r>
      <w:r w:rsidR="00FA50D6" w:rsidRPr="002005E4">
        <w:rPr>
          <w:rFonts w:ascii="仿宋" w:eastAsia="仿宋" w:hAnsi="仿宋"/>
          <w:sz w:val="32"/>
          <w:szCs w:val="32"/>
        </w:rPr>
        <w:t>27</w:t>
      </w:r>
      <w:r w:rsidR="00FA50D6">
        <w:rPr>
          <w:rFonts w:ascii="仿宋" w:eastAsia="仿宋" w:hAnsi="仿宋" w:hint="eastAsia"/>
          <w:sz w:val="32"/>
          <w:szCs w:val="32"/>
        </w:rPr>
        <w:t>000多</w:t>
      </w:r>
      <w:r w:rsidR="00FA50D6" w:rsidRPr="002005E4">
        <w:rPr>
          <w:rFonts w:ascii="仿宋" w:eastAsia="仿宋" w:hAnsi="仿宋" w:hint="eastAsia"/>
          <w:sz w:val="32"/>
          <w:szCs w:val="32"/>
        </w:rPr>
        <w:t>万元</w:t>
      </w:r>
      <w:r w:rsidR="00FA50D6">
        <w:rPr>
          <w:rFonts w:ascii="仿宋" w:eastAsia="仿宋" w:hAnsi="仿宋" w:hint="eastAsia"/>
          <w:sz w:val="32"/>
          <w:szCs w:val="32"/>
        </w:rPr>
        <w:t>，</w:t>
      </w:r>
      <w:r w:rsidR="00FA50D6" w:rsidRPr="002005E4">
        <w:rPr>
          <w:rFonts w:ascii="仿宋" w:eastAsia="仿宋" w:hAnsi="仿宋" w:hint="eastAsia"/>
          <w:sz w:val="32"/>
          <w:szCs w:val="32"/>
        </w:rPr>
        <w:t>义务教育等转移支付支出</w:t>
      </w:r>
      <w:r w:rsidR="00FA50D6" w:rsidRPr="002005E4">
        <w:rPr>
          <w:rFonts w:ascii="仿宋" w:eastAsia="仿宋" w:hAnsi="仿宋"/>
          <w:sz w:val="32"/>
          <w:szCs w:val="32"/>
        </w:rPr>
        <w:t>6</w:t>
      </w:r>
      <w:r w:rsidR="00FA50D6">
        <w:rPr>
          <w:rFonts w:ascii="仿宋" w:eastAsia="仿宋" w:hAnsi="仿宋" w:hint="eastAsia"/>
          <w:sz w:val="32"/>
          <w:szCs w:val="32"/>
        </w:rPr>
        <w:t>000多</w:t>
      </w:r>
      <w:r w:rsidR="00FA50D6" w:rsidRPr="002005E4">
        <w:rPr>
          <w:rFonts w:ascii="仿宋" w:eastAsia="仿宋" w:hAnsi="仿宋" w:hint="eastAsia"/>
          <w:sz w:val="32"/>
          <w:szCs w:val="32"/>
        </w:rPr>
        <w:t>万元</w:t>
      </w:r>
      <w:r w:rsidR="00FA50D6">
        <w:rPr>
          <w:rFonts w:ascii="仿宋" w:eastAsia="仿宋" w:hAnsi="仿宋" w:hint="eastAsia"/>
          <w:sz w:val="32"/>
          <w:szCs w:val="32"/>
        </w:rPr>
        <w:t>，</w:t>
      </w:r>
      <w:r w:rsidR="00FA50D6" w:rsidRPr="002005E4">
        <w:rPr>
          <w:rFonts w:ascii="仿宋" w:eastAsia="仿宋" w:hAnsi="仿宋" w:hint="eastAsia"/>
          <w:sz w:val="32"/>
          <w:szCs w:val="32"/>
        </w:rPr>
        <w:t>新型农村合作医疗等转移支付支出</w:t>
      </w:r>
      <w:r w:rsidR="00FA50D6" w:rsidRPr="002005E4">
        <w:rPr>
          <w:rFonts w:ascii="仿宋" w:eastAsia="仿宋" w:hAnsi="仿宋"/>
          <w:sz w:val="32"/>
          <w:szCs w:val="32"/>
        </w:rPr>
        <w:t>6</w:t>
      </w:r>
      <w:r w:rsidR="00FA50D6">
        <w:rPr>
          <w:rFonts w:ascii="仿宋" w:eastAsia="仿宋" w:hAnsi="仿宋" w:hint="eastAsia"/>
          <w:sz w:val="32"/>
          <w:szCs w:val="32"/>
        </w:rPr>
        <w:t>000多</w:t>
      </w:r>
      <w:r w:rsidR="00FA50D6" w:rsidRPr="002005E4">
        <w:rPr>
          <w:rFonts w:ascii="仿宋" w:eastAsia="仿宋" w:hAnsi="仿宋" w:hint="eastAsia"/>
          <w:sz w:val="32"/>
          <w:szCs w:val="32"/>
        </w:rPr>
        <w:t>万元</w:t>
      </w:r>
      <w:r w:rsidRPr="002005E4">
        <w:rPr>
          <w:rFonts w:ascii="仿宋" w:eastAsia="仿宋" w:hAnsi="仿宋" w:hint="eastAsia"/>
          <w:sz w:val="32"/>
          <w:szCs w:val="32"/>
        </w:rPr>
        <w:t>；专</w:t>
      </w:r>
      <w:bookmarkStart w:id="0" w:name="_GoBack"/>
      <w:bookmarkEnd w:id="0"/>
      <w:r w:rsidRPr="002005E4">
        <w:rPr>
          <w:rFonts w:ascii="仿宋" w:eastAsia="仿宋" w:hAnsi="仿宋" w:hint="eastAsia"/>
          <w:sz w:val="32"/>
          <w:szCs w:val="32"/>
        </w:rPr>
        <w:t>项转移支付支出</w:t>
      </w:r>
      <w:r w:rsidRPr="002005E4">
        <w:rPr>
          <w:rFonts w:ascii="仿宋" w:eastAsia="仿宋" w:hAnsi="仿宋"/>
          <w:sz w:val="32"/>
          <w:szCs w:val="32"/>
        </w:rPr>
        <w:t>63088</w:t>
      </w:r>
      <w:r w:rsidRPr="002005E4">
        <w:rPr>
          <w:rFonts w:ascii="仿宋" w:eastAsia="仿宋" w:hAnsi="仿宋" w:hint="eastAsia"/>
          <w:sz w:val="32"/>
          <w:szCs w:val="32"/>
        </w:rPr>
        <w:t>万元（一般公共预算专项转移支付支出</w:t>
      </w:r>
      <w:r w:rsidRPr="002005E4">
        <w:rPr>
          <w:rFonts w:ascii="仿宋" w:eastAsia="仿宋" w:hAnsi="仿宋"/>
          <w:sz w:val="32"/>
          <w:szCs w:val="32"/>
        </w:rPr>
        <w:t>57983</w:t>
      </w:r>
      <w:r w:rsidRPr="002005E4">
        <w:rPr>
          <w:rFonts w:ascii="仿宋" w:eastAsia="仿宋" w:hAnsi="仿宋" w:hint="eastAsia"/>
          <w:sz w:val="32"/>
          <w:szCs w:val="32"/>
        </w:rPr>
        <w:t>万元，政府基金预算专项转移支付支出</w:t>
      </w:r>
      <w:r w:rsidRPr="002005E4">
        <w:rPr>
          <w:rFonts w:ascii="仿宋" w:eastAsia="仿宋" w:hAnsi="仿宋"/>
          <w:sz w:val="32"/>
          <w:szCs w:val="32"/>
        </w:rPr>
        <w:t>5105</w:t>
      </w:r>
      <w:r w:rsidRPr="002005E4">
        <w:rPr>
          <w:rFonts w:ascii="仿宋" w:eastAsia="仿宋" w:hAnsi="仿宋" w:hint="eastAsia"/>
          <w:sz w:val="32"/>
          <w:szCs w:val="32"/>
        </w:rPr>
        <w:t>万元）</w:t>
      </w:r>
      <w:r w:rsidR="00FA50D6">
        <w:rPr>
          <w:rFonts w:ascii="仿宋" w:eastAsia="仿宋" w:hAnsi="仿宋" w:hint="eastAsia"/>
          <w:sz w:val="32"/>
          <w:szCs w:val="32"/>
        </w:rPr>
        <w:t>,</w:t>
      </w:r>
      <w:r w:rsidR="00FA50D6" w:rsidRPr="00FA50D6">
        <w:rPr>
          <w:rFonts w:ascii="仿宋" w:eastAsia="仿宋" w:hAnsi="仿宋" w:hint="eastAsia"/>
          <w:sz w:val="32"/>
          <w:szCs w:val="32"/>
        </w:rPr>
        <w:t xml:space="preserve"> </w:t>
      </w:r>
      <w:r w:rsidR="00FA50D6">
        <w:rPr>
          <w:rFonts w:ascii="仿宋" w:eastAsia="仿宋" w:hAnsi="仿宋" w:hint="eastAsia"/>
          <w:sz w:val="32"/>
          <w:szCs w:val="32"/>
        </w:rPr>
        <w:t>主要用于教育等支出4000多万元，社会保障等支出16000多万元，医疗卫生等支出7000多万元。</w:t>
      </w:r>
    </w:p>
    <w:p w:rsidR="007E6DBC" w:rsidRDefault="007E6DBC" w:rsidP="00FA50D6">
      <w:pPr>
        <w:ind w:firstLineChars="200" w:firstLine="640"/>
        <w:rPr>
          <w:rFonts w:ascii="仿宋" w:eastAsia="仿宋" w:hAnsi="仿宋"/>
          <w:sz w:val="32"/>
          <w:szCs w:val="32"/>
        </w:rPr>
      </w:pPr>
    </w:p>
    <w:p w:rsidR="007E6DBC" w:rsidRPr="003D654E" w:rsidRDefault="007E6DBC" w:rsidP="007E6DBC">
      <w:pPr>
        <w:ind w:firstLineChars="200" w:firstLine="640"/>
        <w:rPr>
          <w:rFonts w:ascii="仿宋" w:eastAsia="仿宋" w:hAnsi="仿宋"/>
          <w:sz w:val="32"/>
          <w:szCs w:val="32"/>
        </w:rPr>
      </w:pPr>
    </w:p>
    <w:sectPr w:rsidR="007E6DBC" w:rsidRPr="003D654E" w:rsidSect="001E7A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3D" w:rsidRDefault="006A5C3D" w:rsidP="001E7AED">
      <w:r>
        <w:separator/>
      </w:r>
    </w:p>
  </w:endnote>
  <w:endnote w:type="continuationSeparator" w:id="0">
    <w:p w:rsidR="006A5C3D" w:rsidRDefault="006A5C3D" w:rsidP="001E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55" w:rsidRDefault="00445C55">
    <w:pPr>
      <w:pStyle w:val="a3"/>
    </w:pPr>
  </w:p>
  <w:p w:rsidR="00445C55" w:rsidRDefault="003D654E">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strokeweight=".5pt">
          <v:textbox style="mso-fit-shape-to-text:t" inset="0,0,0,0">
            <w:txbxContent>
              <w:p w:rsidR="00445C55" w:rsidRDefault="006A5C3D">
                <w:pPr>
                  <w:snapToGrid w:val="0"/>
                  <w:rPr>
                    <w:sz w:val="18"/>
                  </w:rPr>
                </w:pPr>
                <w:r>
                  <w:fldChar w:fldCharType="begin"/>
                </w:r>
                <w:r>
                  <w:instrText xml:space="preserve"> PAGE  \* MERGEFORMAT </w:instrText>
                </w:r>
                <w:r>
                  <w:fldChar w:fldCharType="separate"/>
                </w:r>
                <w:r w:rsidR="003D654E" w:rsidRPr="003D654E">
                  <w:rPr>
                    <w:noProof/>
                    <w:sz w:val="18"/>
                  </w:rPr>
                  <w:t>2</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3D" w:rsidRDefault="006A5C3D" w:rsidP="001E7AED">
      <w:r>
        <w:separator/>
      </w:r>
    </w:p>
  </w:footnote>
  <w:footnote w:type="continuationSeparator" w:id="0">
    <w:p w:rsidR="006A5C3D" w:rsidRDefault="006A5C3D" w:rsidP="001E7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AED"/>
    <w:rsid w:val="000C2DA1"/>
    <w:rsid w:val="001438CE"/>
    <w:rsid w:val="001E7AED"/>
    <w:rsid w:val="001F5A06"/>
    <w:rsid w:val="002005E4"/>
    <w:rsid w:val="0020103A"/>
    <w:rsid w:val="003D654E"/>
    <w:rsid w:val="00445C55"/>
    <w:rsid w:val="005E0CB8"/>
    <w:rsid w:val="00615CDF"/>
    <w:rsid w:val="00633A99"/>
    <w:rsid w:val="006A5C3D"/>
    <w:rsid w:val="007C46A6"/>
    <w:rsid w:val="007E6DBC"/>
    <w:rsid w:val="00BD34B5"/>
    <w:rsid w:val="00BE100C"/>
    <w:rsid w:val="00D57EC1"/>
    <w:rsid w:val="00D816BD"/>
    <w:rsid w:val="00FA50D6"/>
    <w:rsid w:val="05012C56"/>
    <w:rsid w:val="05116A32"/>
    <w:rsid w:val="05FE4BB8"/>
    <w:rsid w:val="08B87F03"/>
    <w:rsid w:val="11B12784"/>
    <w:rsid w:val="1EC6028B"/>
    <w:rsid w:val="204563DC"/>
    <w:rsid w:val="210B5DFE"/>
    <w:rsid w:val="21CB7E75"/>
    <w:rsid w:val="2A9A79FE"/>
    <w:rsid w:val="2C387184"/>
    <w:rsid w:val="2CA31B7B"/>
    <w:rsid w:val="2D461561"/>
    <w:rsid w:val="2F5F3D5E"/>
    <w:rsid w:val="301D38C8"/>
    <w:rsid w:val="31CE3C54"/>
    <w:rsid w:val="31EC0DBD"/>
    <w:rsid w:val="322504AE"/>
    <w:rsid w:val="344B1B32"/>
    <w:rsid w:val="35761256"/>
    <w:rsid w:val="35EC22F5"/>
    <w:rsid w:val="37561357"/>
    <w:rsid w:val="38982EE9"/>
    <w:rsid w:val="398B52D7"/>
    <w:rsid w:val="3B4F022C"/>
    <w:rsid w:val="3BF23C2C"/>
    <w:rsid w:val="3D9E0B21"/>
    <w:rsid w:val="401E4F0F"/>
    <w:rsid w:val="444B19A5"/>
    <w:rsid w:val="449E45E5"/>
    <w:rsid w:val="474C16EC"/>
    <w:rsid w:val="4C5A5597"/>
    <w:rsid w:val="502B01FE"/>
    <w:rsid w:val="531A1470"/>
    <w:rsid w:val="5368058E"/>
    <w:rsid w:val="56164ACB"/>
    <w:rsid w:val="58FA2714"/>
    <w:rsid w:val="59BF5103"/>
    <w:rsid w:val="5AA23A13"/>
    <w:rsid w:val="5BF86720"/>
    <w:rsid w:val="61A660C1"/>
    <w:rsid w:val="62A308B6"/>
    <w:rsid w:val="63893193"/>
    <w:rsid w:val="64E15D6C"/>
    <w:rsid w:val="67232423"/>
    <w:rsid w:val="69703BF8"/>
    <w:rsid w:val="6C6046B7"/>
    <w:rsid w:val="6E755861"/>
    <w:rsid w:val="6F081325"/>
    <w:rsid w:val="6F444932"/>
    <w:rsid w:val="71C1257C"/>
    <w:rsid w:val="77384B6D"/>
    <w:rsid w:val="77B92C1D"/>
    <w:rsid w:val="7A4C7DCC"/>
    <w:rsid w:val="7FFB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E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7AED"/>
    <w:pPr>
      <w:tabs>
        <w:tab w:val="center" w:pos="4153"/>
        <w:tab w:val="right" w:pos="8306"/>
      </w:tabs>
      <w:snapToGrid w:val="0"/>
      <w:jc w:val="left"/>
    </w:pPr>
    <w:rPr>
      <w:sz w:val="18"/>
    </w:rPr>
  </w:style>
  <w:style w:type="character" w:customStyle="1" w:styleId="Char">
    <w:name w:val="页脚 Char"/>
    <w:link w:val="a3"/>
    <w:uiPriority w:val="99"/>
    <w:semiHidden/>
    <w:rsid w:val="00FE390C"/>
    <w:rPr>
      <w:rFonts w:ascii="Calibri" w:hAnsi="Calibri"/>
      <w:sz w:val="18"/>
      <w:szCs w:val="18"/>
    </w:rPr>
  </w:style>
  <w:style w:type="paragraph" w:styleId="a4">
    <w:name w:val="header"/>
    <w:basedOn w:val="a"/>
    <w:link w:val="Char0"/>
    <w:uiPriority w:val="99"/>
    <w:rsid w:val="001E7A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rsid w:val="00FE390C"/>
    <w:rPr>
      <w:rFonts w:ascii="Calibri" w:hAnsi="Calibri"/>
      <w:sz w:val="18"/>
      <w:szCs w:val="18"/>
    </w:rPr>
  </w:style>
  <w:style w:type="character" w:styleId="a5">
    <w:name w:val="Hyperlink"/>
    <w:uiPriority w:val="99"/>
    <w:rsid w:val="001E7AED"/>
    <w:rPr>
      <w:rFonts w:cs="Times New Roman"/>
      <w:color w:val="0000FF"/>
      <w:u w:val="single"/>
    </w:rPr>
  </w:style>
  <w:style w:type="paragraph" w:styleId="a6">
    <w:name w:val="Balloon Text"/>
    <w:basedOn w:val="a"/>
    <w:link w:val="Char1"/>
    <w:uiPriority w:val="99"/>
    <w:semiHidden/>
    <w:unhideWhenUsed/>
    <w:rsid w:val="00FA50D6"/>
    <w:rPr>
      <w:sz w:val="18"/>
      <w:szCs w:val="18"/>
    </w:rPr>
  </w:style>
  <w:style w:type="character" w:customStyle="1" w:styleId="Char1">
    <w:name w:val="批注框文本 Char"/>
    <w:link w:val="a6"/>
    <w:uiPriority w:val="99"/>
    <w:semiHidden/>
    <w:rsid w:val="00FA50D6"/>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8%B4%A2%E6%94%BF%E6%94%BF%E7%AD%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cp:lastModifiedBy>
  <cp:revision>14</cp:revision>
  <cp:lastPrinted>2017-11-03T05:39:00Z</cp:lastPrinted>
  <dcterms:created xsi:type="dcterms:W3CDTF">2014-10-29T12:08:00Z</dcterms:created>
  <dcterms:modified xsi:type="dcterms:W3CDTF">2017-11-06T02:57:00Z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