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宋体"/>
          <w:sz w:val="24"/>
        </w:rPr>
      </w:pPr>
    </w:p>
    <w:p/>
    <w:p/>
    <w:p/>
    <w:p/>
    <w:p/>
    <w:p/>
    <w:p/>
    <w:p>
      <w:pPr>
        <w:jc w:val="center"/>
        <w:rPr>
          <w:rFonts w:ascii="Arial" w:hAnsi="Arial" w:eastAsia="方正小标宋简体" w:cs="Arial"/>
          <w:sz w:val="44"/>
          <w:szCs w:val="44"/>
        </w:rPr>
      </w:pPr>
    </w:p>
    <w:p>
      <w:pPr>
        <w:jc w:val="center"/>
        <w:rPr>
          <w:rFonts w:ascii="Arial" w:hAnsi="Arial" w:eastAsia="方正小标宋简体" w:cs="Arial"/>
          <w:sz w:val="44"/>
          <w:szCs w:val="44"/>
        </w:rPr>
      </w:pPr>
      <w:r>
        <w:rPr>
          <w:rFonts w:ascii="Arial" w:hAnsi="Arial" w:eastAsia="方正小标宋简体" w:cs="Arial"/>
          <w:sz w:val="44"/>
          <w:szCs w:val="44"/>
        </w:rPr>
        <w:t>2016</w:t>
      </w:r>
      <w:r>
        <w:rPr>
          <w:rFonts w:hint="eastAsia" w:ascii="Arial" w:hAnsi="Arial" w:eastAsia="方正小标宋简体" w:cs="Arial"/>
          <w:sz w:val="44"/>
          <w:szCs w:val="44"/>
        </w:rPr>
        <w:t>年度</w:t>
      </w:r>
    </w:p>
    <w:p>
      <w:pPr>
        <w:jc w:val="center"/>
        <w:rPr>
          <w:rFonts w:ascii="Arial" w:hAnsi="Arial" w:eastAsia="方正小标宋简体" w:cs="Arial"/>
          <w:sz w:val="44"/>
          <w:szCs w:val="44"/>
        </w:rPr>
      </w:pPr>
    </w:p>
    <w:p>
      <w:pPr>
        <w:jc w:val="center"/>
        <w:rPr>
          <w:rFonts w:ascii="Arial" w:hAnsi="Arial" w:cs="Arial"/>
        </w:rPr>
      </w:pPr>
    </w:p>
    <w:p>
      <w:pPr>
        <w:ind w:firstLine="880" w:firstLineChars="200"/>
        <w:rPr>
          <w:rFonts w:ascii="Arial" w:hAnsi="Arial" w:eastAsia="方正小标宋简体" w:cs="Arial"/>
          <w:sz w:val="44"/>
          <w:szCs w:val="44"/>
        </w:rPr>
      </w:pPr>
      <w:r>
        <w:rPr>
          <w:rFonts w:hint="eastAsia" w:ascii="Arial" w:hAnsi="Arial" w:eastAsia="方正小标宋简体" w:cs="Arial"/>
          <w:sz w:val="44"/>
          <w:szCs w:val="44"/>
        </w:rPr>
        <w:t>四平市发展和改革委员会部门决算</w:t>
      </w: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r>
        <w:rPr>
          <w:rFonts w:ascii="Arial" w:hAnsi="Arial" w:eastAsia="方正小标宋简体" w:cs="Arial"/>
          <w:sz w:val="44"/>
          <w:szCs w:val="44"/>
        </w:rPr>
        <w:t>2017</w:t>
      </w:r>
      <w:r>
        <w:rPr>
          <w:rFonts w:hint="eastAsia" w:ascii="Arial" w:hAnsi="Arial" w:eastAsia="方正小标宋简体" w:cs="Arial"/>
          <w:sz w:val="44"/>
          <w:szCs w:val="44"/>
        </w:rPr>
        <w:t xml:space="preserve">年 </w:t>
      </w:r>
      <w:r>
        <w:rPr>
          <w:rFonts w:hint="eastAsia" w:ascii="Arial" w:hAnsi="Arial" w:eastAsia="方正小标宋简体" w:cs="Arial"/>
          <w:sz w:val="44"/>
          <w:szCs w:val="44"/>
          <w:lang w:val="en-US" w:eastAsia="zh-CN"/>
        </w:rPr>
        <w:t>9</w:t>
      </w:r>
      <w:r>
        <w:rPr>
          <w:rFonts w:hint="eastAsia" w:ascii="Arial" w:hAnsi="Arial" w:eastAsia="方正小标宋简体" w:cs="Arial"/>
          <w:sz w:val="44"/>
          <w:szCs w:val="44"/>
        </w:rPr>
        <w:t xml:space="preserve"> 月 </w:t>
      </w:r>
      <w:r>
        <w:rPr>
          <w:rFonts w:hint="eastAsia" w:ascii="Arial" w:hAnsi="Arial" w:eastAsia="方正小标宋简体" w:cs="Arial"/>
          <w:sz w:val="44"/>
          <w:szCs w:val="44"/>
          <w:lang w:val="en-US" w:eastAsia="zh-CN"/>
        </w:rPr>
        <w:t>30</w:t>
      </w:r>
      <w:bookmarkStart w:id="28" w:name="_GoBack"/>
      <w:bookmarkEnd w:id="28"/>
      <w:r>
        <w:rPr>
          <w:rFonts w:hint="eastAsia" w:ascii="Arial" w:hAnsi="Arial" w:eastAsia="方正小标宋简体" w:cs="Arial"/>
          <w:sz w:val="44"/>
          <w:szCs w:val="44"/>
        </w:rPr>
        <w:t xml:space="preserve"> 日</w:t>
      </w: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Arial" w:hAnsi="Arial" w:eastAsia="方正小标宋简体" w:cs="Arial"/>
          <w:sz w:val="44"/>
          <w:szCs w:val="44"/>
        </w:rPr>
      </w:pPr>
    </w:p>
    <w:p>
      <w:pPr>
        <w:jc w:val="center"/>
        <w:rPr>
          <w:rFonts w:ascii="方正小标宋简体" w:hAnsi="方正小标宋简体" w:eastAsia="方正小标宋简体"/>
          <w:sz w:val="44"/>
        </w:rPr>
      </w:pPr>
    </w:p>
    <w:p>
      <w:pPr>
        <w:jc w:val="center"/>
        <w:rPr>
          <w:rFonts w:ascii="方正小标宋简体" w:hAnsi="方正小标宋简体" w:eastAsia="方正小标宋简体"/>
          <w:sz w:val="44"/>
        </w:rPr>
      </w:pPr>
      <w:r>
        <w:rPr>
          <w:rFonts w:hint="eastAsia" w:ascii="方正小标宋简体" w:hAnsi="方正小标宋简体" w:eastAsia="方正小标宋简体"/>
          <w:sz w:val="44"/>
        </w:rPr>
        <w:t>目</w:t>
      </w:r>
      <w:r>
        <w:rPr>
          <w:rFonts w:hint="eastAsia" w:ascii="方正小标宋简体" w:hAnsi="方正小标宋简体" w:eastAsia="方正小标宋简体"/>
          <w:sz w:val="44"/>
          <w:lang w:val="en-US" w:eastAsia="zh-CN"/>
        </w:rPr>
        <w:t xml:space="preserve">  </w:t>
      </w:r>
      <w:r>
        <w:rPr>
          <w:rFonts w:hint="eastAsia" w:ascii="方正小标宋简体" w:hAnsi="方正小标宋简体" w:eastAsia="方正小标宋简体"/>
          <w:sz w:val="44"/>
        </w:rPr>
        <w:t>录</w:t>
      </w:r>
    </w:p>
    <w:p>
      <w:pPr>
        <w:rPr>
          <w:rFonts w:ascii="方正小标宋简体" w:hAnsi="方正小标宋简体" w:eastAsia="方正小标宋简体"/>
          <w:sz w:val="44"/>
        </w:rPr>
      </w:pPr>
    </w:p>
    <w:p>
      <w:pPr>
        <w:rPr>
          <w:rFonts w:ascii="黑体" w:hAnsi="黑体" w:eastAsia="黑体"/>
          <w:sz w:val="32"/>
        </w:rPr>
      </w:pPr>
      <w:r>
        <w:rPr>
          <w:rFonts w:hint="eastAsia" w:ascii="黑体" w:hAnsi="黑体" w:eastAsia="黑体"/>
          <w:sz w:val="32"/>
        </w:rPr>
        <w:t>第一部分</w:t>
      </w:r>
      <w:r>
        <w:rPr>
          <w:rFonts w:hint="eastAsia" w:ascii="黑体" w:hAnsi="黑体" w:eastAsia="黑体"/>
          <w:sz w:val="32"/>
          <w:lang w:val="en-US" w:eastAsia="zh-CN"/>
        </w:rPr>
        <w:t xml:space="preserve">  </w:t>
      </w:r>
      <w:r>
        <w:rPr>
          <w:rFonts w:hint="eastAsia" w:ascii="黑体" w:hAnsi="黑体" w:eastAsia="黑体"/>
          <w:sz w:val="32"/>
        </w:rPr>
        <w:t>部门概况</w:t>
      </w:r>
    </w:p>
    <w:p>
      <w:pPr>
        <w:rPr>
          <w:rFonts w:ascii="仿宋" w:hAnsi="仿宋" w:eastAsia="仿宋"/>
          <w:sz w:val="32"/>
        </w:rPr>
      </w:pPr>
      <w:r>
        <w:rPr>
          <w:rFonts w:hint="eastAsia" w:ascii="仿宋" w:hAnsi="仿宋" w:eastAsia="仿宋"/>
          <w:sz w:val="32"/>
        </w:rPr>
        <w:t>一、主要职能</w:t>
      </w:r>
    </w:p>
    <w:p>
      <w:pPr>
        <w:rPr>
          <w:rFonts w:ascii="仿宋" w:hAnsi="仿宋" w:eastAsia="仿宋"/>
          <w:sz w:val="32"/>
        </w:rPr>
      </w:pPr>
      <w:r>
        <w:rPr>
          <w:rFonts w:hint="eastAsia" w:ascii="仿宋" w:hAnsi="仿宋" w:eastAsia="仿宋"/>
          <w:sz w:val="32"/>
        </w:rPr>
        <w:t>二、机构设置及部门决算单位构成</w:t>
      </w:r>
    </w:p>
    <w:p>
      <w:pPr>
        <w:rPr>
          <w:rFonts w:ascii="黑体" w:hAnsi="黑体" w:eastAsia="黑体"/>
          <w:sz w:val="32"/>
        </w:rPr>
      </w:pPr>
      <w:r>
        <w:rPr>
          <w:rFonts w:hint="eastAsia" w:ascii="黑体" w:hAnsi="黑体" w:eastAsia="黑体"/>
          <w:sz w:val="32"/>
        </w:rPr>
        <w:t>第二部分</w:t>
      </w:r>
      <w:r>
        <w:rPr>
          <w:rFonts w:ascii="黑体" w:hAnsi="黑体" w:eastAsia="黑体"/>
          <w:sz w:val="32"/>
        </w:rPr>
        <w:t xml:space="preserve"> </w:t>
      </w:r>
      <w:r>
        <w:rPr>
          <w:rFonts w:hint="eastAsia" w:ascii="黑体" w:hAnsi="黑体" w:eastAsia="黑体"/>
          <w:sz w:val="32"/>
          <w:lang w:val="en-US" w:eastAsia="zh-CN"/>
        </w:rPr>
        <w:t xml:space="preserve"> </w:t>
      </w:r>
      <w:r>
        <w:rPr>
          <w:rFonts w:ascii="黑体" w:hAnsi="黑体" w:eastAsia="黑体"/>
          <w:sz w:val="32"/>
        </w:rPr>
        <w:t>2016</w:t>
      </w:r>
      <w:r>
        <w:rPr>
          <w:rFonts w:hint="eastAsia" w:ascii="黑体" w:hAnsi="黑体" w:eastAsia="黑体"/>
          <w:sz w:val="32"/>
        </w:rPr>
        <w:t>年度部门决算表</w:t>
      </w:r>
    </w:p>
    <w:p>
      <w:pPr>
        <w:rPr>
          <w:rFonts w:ascii="仿宋" w:hAnsi="仿宋" w:eastAsia="仿宋"/>
          <w:sz w:val="32"/>
        </w:rPr>
      </w:pPr>
      <w:r>
        <w:rPr>
          <w:rFonts w:hint="eastAsia" w:ascii="仿宋" w:hAnsi="仿宋" w:eastAsia="仿宋"/>
          <w:sz w:val="32"/>
        </w:rPr>
        <w:t>一、收入支出决算总表</w:t>
      </w:r>
    </w:p>
    <w:p>
      <w:pPr>
        <w:rPr>
          <w:rFonts w:ascii="仿宋" w:hAnsi="仿宋" w:eastAsia="仿宋"/>
          <w:sz w:val="32"/>
        </w:rPr>
      </w:pPr>
      <w:r>
        <w:rPr>
          <w:rFonts w:hint="eastAsia" w:ascii="仿宋" w:hAnsi="仿宋" w:eastAsia="仿宋"/>
          <w:sz w:val="32"/>
        </w:rPr>
        <w:t>二、收入决算表</w:t>
      </w:r>
    </w:p>
    <w:p>
      <w:pPr>
        <w:rPr>
          <w:rFonts w:ascii="仿宋" w:hAnsi="仿宋" w:eastAsia="仿宋"/>
          <w:sz w:val="32"/>
        </w:rPr>
      </w:pPr>
      <w:r>
        <w:rPr>
          <w:rFonts w:hint="eastAsia" w:ascii="仿宋" w:hAnsi="仿宋" w:eastAsia="仿宋"/>
          <w:sz w:val="32"/>
        </w:rPr>
        <w:t>三、支出决算表</w:t>
      </w:r>
    </w:p>
    <w:p>
      <w:pPr>
        <w:rPr>
          <w:rFonts w:ascii="仿宋" w:hAnsi="仿宋" w:eastAsia="仿宋"/>
          <w:sz w:val="32"/>
        </w:rPr>
      </w:pPr>
      <w:r>
        <w:rPr>
          <w:rFonts w:hint="eastAsia" w:ascii="仿宋" w:hAnsi="仿宋" w:eastAsia="仿宋"/>
          <w:sz w:val="32"/>
        </w:rPr>
        <w:t>四、财政拨款收入支出决算总表</w:t>
      </w:r>
    </w:p>
    <w:p>
      <w:pPr>
        <w:rPr>
          <w:rFonts w:ascii="仿宋" w:hAnsi="仿宋" w:eastAsia="仿宋"/>
          <w:sz w:val="32"/>
        </w:rPr>
      </w:pPr>
      <w:r>
        <w:rPr>
          <w:rFonts w:hint="eastAsia" w:ascii="仿宋" w:hAnsi="仿宋" w:eastAsia="仿宋"/>
          <w:sz w:val="32"/>
        </w:rPr>
        <w:t>五、一般公共预算财政拨款支出决算表</w:t>
      </w:r>
    </w:p>
    <w:p>
      <w:pPr>
        <w:rPr>
          <w:rFonts w:ascii="仿宋" w:hAnsi="仿宋" w:eastAsia="仿宋"/>
          <w:sz w:val="32"/>
        </w:rPr>
      </w:pPr>
      <w:r>
        <w:rPr>
          <w:rFonts w:hint="eastAsia" w:ascii="仿宋" w:hAnsi="仿宋" w:eastAsia="仿宋"/>
          <w:sz w:val="32"/>
        </w:rPr>
        <w:t>六、一般公共预算财政拨款基本支出决算表</w:t>
      </w:r>
    </w:p>
    <w:p>
      <w:pPr>
        <w:rPr>
          <w:rFonts w:ascii="仿宋" w:hAnsi="仿宋" w:eastAsia="仿宋"/>
          <w:sz w:val="32"/>
        </w:rPr>
      </w:pPr>
      <w:r>
        <w:rPr>
          <w:rFonts w:hint="eastAsia" w:ascii="仿宋" w:hAnsi="仿宋" w:eastAsia="仿宋"/>
          <w:sz w:val="32"/>
        </w:rPr>
        <w:t>七、一般公共预算财政拨款“三公”经费支出决算表</w:t>
      </w:r>
    </w:p>
    <w:p>
      <w:pPr>
        <w:rPr>
          <w:rFonts w:ascii="仿宋" w:hAnsi="仿宋" w:eastAsia="仿宋"/>
          <w:sz w:val="32"/>
        </w:rPr>
      </w:pPr>
      <w:r>
        <w:rPr>
          <w:rFonts w:hint="eastAsia" w:ascii="仿宋" w:hAnsi="仿宋" w:eastAsia="仿宋"/>
          <w:sz w:val="32"/>
        </w:rPr>
        <w:t>八、政府性基金预算财政拨款收入支出决算表</w:t>
      </w:r>
    </w:p>
    <w:p>
      <w:pPr>
        <w:rPr>
          <w:rFonts w:ascii="黑体" w:hAnsi="黑体" w:eastAsia="黑体"/>
          <w:sz w:val="32"/>
        </w:rPr>
      </w:pPr>
      <w:r>
        <w:rPr>
          <w:rFonts w:hint="eastAsia" w:ascii="黑体" w:hAnsi="黑体" w:eastAsia="黑体"/>
          <w:sz w:val="32"/>
        </w:rPr>
        <w:t>第三部分</w:t>
      </w:r>
      <w:r>
        <w:rPr>
          <w:rFonts w:ascii="黑体" w:hAnsi="黑体" w:eastAsia="黑体"/>
          <w:sz w:val="32"/>
        </w:rPr>
        <w:t xml:space="preserve">  2016</w:t>
      </w:r>
      <w:r>
        <w:rPr>
          <w:rFonts w:hint="eastAsia" w:ascii="黑体" w:hAnsi="黑体" w:eastAsia="黑体"/>
          <w:sz w:val="32"/>
        </w:rPr>
        <w:t>年度部门决算情况说明</w:t>
      </w:r>
    </w:p>
    <w:p>
      <w:pPr>
        <w:rPr>
          <w:rFonts w:ascii="黑体" w:hAnsi="黑体" w:eastAsia="黑体"/>
          <w:sz w:val="32"/>
        </w:rPr>
      </w:pPr>
      <w:r>
        <w:rPr>
          <w:rFonts w:hint="eastAsia" w:ascii="黑体" w:hAnsi="黑体" w:eastAsia="黑体"/>
          <w:sz w:val="32"/>
        </w:rPr>
        <w:t>第四部分  名词解释</w:t>
      </w:r>
    </w:p>
    <w:p>
      <w:pPr>
        <w:rPr>
          <w:rFonts w:ascii="仿宋" w:hAnsi="仿宋" w:eastAsia="仿宋"/>
          <w:sz w:val="32"/>
        </w:rPr>
      </w:pPr>
    </w:p>
    <w:p>
      <w:pPr>
        <w:rPr>
          <w:rFonts w:ascii="仿宋" w:hAnsi="仿宋" w:eastAsia="仿宋"/>
          <w:sz w:val="32"/>
        </w:rPr>
      </w:pPr>
    </w:p>
    <w:p>
      <w:pPr>
        <w:rPr>
          <w:rFonts w:ascii="仿宋" w:hAnsi="仿宋" w:eastAsia="仿宋"/>
          <w:sz w:val="32"/>
        </w:rPr>
      </w:pPr>
    </w:p>
    <w:p>
      <w:pPr>
        <w:jc w:val="center"/>
        <w:rPr>
          <w:rFonts w:ascii="黑体" w:hAnsi="黑体" w:eastAsia="黑体"/>
          <w:sz w:val="32"/>
        </w:rPr>
      </w:pPr>
    </w:p>
    <w:p>
      <w:pPr>
        <w:jc w:val="center"/>
        <w:rPr>
          <w:rFonts w:ascii="仿宋" w:hAnsi="仿宋" w:eastAsia="仿宋"/>
          <w:sz w:val="32"/>
        </w:rPr>
      </w:pPr>
    </w:p>
    <w:p>
      <w:pPr>
        <w:jc w:val="center"/>
        <w:rPr>
          <w:rFonts w:ascii="方正小标宋简体" w:hAnsi="方正小标宋简体" w:eastAsia="方正小标宋简体"/>
          <w:sz w:val="44"/>
        </w:rPr>
      </w:pPr>
      <w:r>
        <w:rPr>
          <w:rFonts w:hint="eastAsia" w:ascii="方正小标宋简体" w:hAnsi="方正小标宋简体" w:eastAsia="方正小标宋简体"/>
          <w:sz w:val="44"/>
        </w:rPr>
        <w:t>第一部分</w:t>
      </w:r>
      <w:r>
        <w:rPr>
          <w:rFonts w:hint="eastAsia" w:ascii="方正小标宋简体" w:hAnsi="方正小标宋简体" w:eastAsia="方正小标宋简体"/>
          <w:sz w:val="44"/>
          <w:lang w:eastAsia="zh-CN"/>
        </w:rPr>
        <w:t>　</w:t>
      </w:r>
      <w:r>
        <w:rPr>
          <w:rFonts w:hint="eastAsia" w:ascii="方正小标宋简体" w:hAnsi="方正小标宋简体" w:eastAsia="方正小标宋简体"/>
          <w:sz w:val="44"/>
        </w:rPr>
        <w:t>部门概况</w:t>
      </w:r>
    </w:p>
    <w:p>
      <w:pPr>
        <w:jc w:val="center"/>
        <w:rPr>
          <w:rFonts w:ascii="黑体" w:hAnsi="黑体" w:eastAsia="黑体"/>
          <w:sz w:val="32"/>
        </w:rPr>
      </w:pPr>
    </w:p>
    <w:p>
      <w:pPr>
        <w:ind w:firstLine="640" w:firstLineChars="200"/>
        <w:rPr>
          <w:rFonts w:ascii="黑体" w:hAnsi="黑体" w:eastAsia="黑体"/>
          <w:sz w:val="32"/>
        </w:rPr>
      </w:pPr>
      <w:r>
        <w:rPr>
          <w:rFonts w:hint="eastAsia" w:ascii="黑体" w:hAnsi="黑体" w:eastAsia="黑体"/>
          <w:sz w:val="32"/>
        </w:rPr>
        <w:t>一、主要职能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四平市发展和改革委员会是市政府的组成部门，主要职责是：</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拟订并组织实施全市国民经济和社会发展战略、中长期规划和年度计划，统筹协调经济社会发展，提出全市国民经济发展和优化重大经济结构的目标、政策，提出综合运用各种经济手段和政策的建议，受市政府委托向市人大提交国民经济和社会发展计划的报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负责监测全市经济和社会发展态势，承担预测预警和信息引导的责任，研究全市经济运行、总量平衡、经济安全和总体产业安全等重要问题并提出经济调节政策建议，负责协调解决经济运行中的重大问题，调节经济运行，负责组织重要物资的紧急调度和交通运输协调。</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（三）负责汇总分析财政、金融等方面的情况，参与制定全市财政政策和土地政策，综合分析财政、金融、土地政策的执行效果，负责全口径外债的总量控制、结构优化和监测工作。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（四）研究经济体制改革和对外开放的重大问题，组织拟订综合性经济体制改革方案，协调有关专项经济体制改革方案，会同有关部门搞好重要专项经济体制改革之间的衔接，指导经济体制改革试点工作。</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（五）</w:t>
      </w:r>
      <w:r>
        <w:rPr>
          <w:rFonts w:hint="eastAsia" w:ascii="仿宋" w:hAnsi="仿宋" w:eastAsia="仿宋"/>
          <w:sz w:val="32"/>
          <w:szCs w:val="32"/>
        </w:rPr>
        <w:t>提出全市固定资产投资总规模、规划重大项目和生产力布局；安排财政性建设资金，指导和监督国外贷款建设资金和政策性贷款的使用；引导民间资金用于固定资产投资；研究提出利用外资和境外投资的结构优化和政策；按规定审批权限，审批、核准和呈报重大建设项目，重大外资项目和大额用汇项目；组织和管理重大项目稽察工作；指导、协调和监督全市招标投标工作。</w:t>
      </w:r>
    </w:p>
    <w:p>
      <w:pPr>
        <w:spacing w:line="560" w:lineRule="exact"/>
        <w:ind w:firstLine="640" w:firstLineChars="200"/>
        <w:rPr>
          <w:rFonts w:ascii="仿宋" w:hAnsi="仿宋" w:eastAsia="仿宋"/>
          <w:sz w:val="32"/>
          <w:szCs w:val="32"/>
        </w:rPr>
      </w:pPr>
      <w:r>
        <w:rPr>
          <w:rFonts w:hint="eastAsia" w:ascii="仿宋" w:hAnsi="仿宋" w:eastAsia="仿宋" w:cs="宋体"/>
          <w:sz w:val="32"/>
          <w:szCs w:val="32"/>
        </w:rPr>
        <w:t>（六）</w:t>
      </w:r>
      <w:r>
        <w:rPr>
          <w:rFonts w:hint="eastAsia" w:ascii="仿宋" w:hAnsi="仿宋" w:eastAsia="仿宋"/>
          <w:sz w:val="32"/>
          <w:szCs w:val="32"/>
        </w:rPr>
        <w:t>推进产业结构战略性调整和升级；提出全市国民经济重要产业的发展战略和规划；会同有关部门拟订服务业发展规划和重大政策；</w:t>
      </w:r>
      <w:r>
        <w:rPr>
          <w:rFonts w:hint="eastAsia" w:ascii="仿宋" w:hAnsi="仿宋" w:eastAsia="仿宋" w:cs="宋体"/>
          <w:sz w:val="32"/>
          <w:szCs w:val="32"/>
        </w:rPr>
        <w:t>组织拟订区域协调发展及振兴老工业基地的战略；</w:t>
      </w:r>
      <w:r>
        <w:rPr>
          <w:rFonts w:hint="eastAsia" w:ascii="仿宋" w:hAnsi="仿宋" w:eastAsia="仿宋"/>
          <w:sz w:val="32"/>
          <w:szCs w:val="32"/>
        </w:rPr>
        <w:t>组织拟订高技术产业发展、产业技术进步的战略、规划和重大政策；协调解决重大技术装备推广使用。加快推进工业化和信息化建设；指导引进的重大技术和重大成套装备的消化创新工作。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七</w:t>
      </w:r>
      <w:r>
        <w:rPr>
          <w:rFonts w:ascii="仿宋" w:hAnsi="仿宋" w:eastAsia="仿宋"/>
          <w:sz w:val="32"/>
          <w:szCs w:val="32"/>
        </w:rPr>
        <w:t>)</w:t>
      </w:r>
      <w:r>
        <w:rPr>
          <w:rFonts w:hint="eastAsia" w:ascii="仿宋" w:hAnsi="仿宋" w:eastAsia="仿宋"/>
          <w:sz w:val="32"/>
          <w:szCs w:val="32"/>
        </w:rPr>
        <w:t>研究提出全市能源发展战略和重大政策，拟订能源发展规划和年度计划并组织实施；协调能源发展和改革中的重大问题。负责全市电力、石油、天然气、新能源和可再生能源的行业管理，指导协调农村能源发展工作。负责全市能源行业节能和资源综合利用，指导能源科技进步和成套设备的引进消化创新，按权限审核报批能源固定资产项目；参与指导全市电力体制改革相关工作。</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（八）</w:t>
      </w:r>
      <w:r>
        <w:rPr>
          <w:rFonts w:hint="eastAsia" w:ascii="仿宋" w:hAnsi="仿宋" w:eastAsia="仿宋"/>
          <w:sz w:val="32"/>
          <w:szCs w:val="32"/>
        </w:rPr>
        <w:t>研究分析区域经济和城镇化发展情况，提出区域经济协调发展规划和城镇化发展战略以及重大政策措施；研究并协调农业和农村经济社会发展的重点问题。</w:t>
      </w:r>
      <w:r>
        <w:rPr>
          <w:rFonts w:hint="eastAsia" w:ascii="仿宋" w:hAnsi="仿宋" w:eastAsia="仿宋" w:cs="宋体"/>
          <w:sz w:val="32"/>
          <w:szCs w:val="32"/>
        </w:rPr>
        <w:t>负责县域经济协作的统筹协调。</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（九）</w:t>
      </w:r>
      <w:r>
        <w:rPr>
          <w:rFonts w:hint="eastAsia" w:ascii="仿宋" w:hAnsi="仿宋" w:eastAsia="仿宋"/>
          <w:sz w:val="32"/>
          <w:szCs w:val="32"/>
        </w:rPr>
        <w:t>研究分析全市及国内外市场状况，负责重要商品的总量平衡和宏观调节；编制重要农产品、工业品和原材料进出口总量计划并监督执行；负责组织国家战略物资在我市的收储、使用和管理；提出全市现代物流业发展的战略和规划。</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（十）负责</w:t>
      </w:r>
      <w:r>
        <w:rPr>
          <w:rFonts w:hint="eastAsia" w:ascii="仿宋" w:hAnsi="仿宋" w:eastAsia="仿宋"/>
          <w:sz w:val="32"/>
          <w:szCs w:val="32"/>
        </w:rPr>
        <w:t>全市</w:t>
      </w:r>
      <w:r>
        <w:rPr>
          <w:rFonts w:hint="eastAsia" w:ascii="仿宋" w:hAnsi="仿宋" w:eastAsia="仿宋" w:cs="宋体"/>
          <w:sz w:val="32"/>
          <w:szCs w:val="32"/>
        </w:rPr>
        <w:t>社会发展与国民经济发展的政策衔接，组织拟订社会发展战略、总体规划和年度计划，参与拟订人口和计划生育、科学技术、教育、文化、卫生、民政等发展政策，推进社会事业建设。按权限审批、呈报社会事业重大项目。</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（十一）推进可持续发展战略，负责</w:t>
      </w:r>
      <w:r>
        <w:rPr>
          <w:rFonts w:hint="eastAsia" w:ascii="仿宋" w:hAnsi="仿宋" w:eastAsia="仿宋"/>
          <w:sz w:val="32"/>
          <w:szCs w:val="32"/>
        </w:rPr>
        <w:t>全市</w:t>
      </w:r>
      <w:r>
        <w:rPr>
          <w:rFonts w:hint="eastAsia" w:ascii="仿宋" w:hAnsi="仿宋" w:eastAsia="仿宋" w:cs="宋体"/>
          <w:sz w:val="32"/>
          <w:szCs w:val="32"/>
        </w:rPr>
        <w:t>节能减排的综合协调工作，组织拟订发展循环经济、全社会资源节约和综合利用规划及政策措施并协调实施，参与编制生态建设、环境保护规划，协调生态建设、资源节约和综合利用的重大问题，综合协调环保产业和清洁生产促进有关工作。</w:t>
      </w:r>
    </w:p>
    <w:p>
      <w:pPr>
        <w:spacing w:line="560" w:lineRule="exact"/>
        <w:ind w:firstLine="640" w:firstLineChars="200"/>
        <w:rPr>
          <w:rFonts w:ascii="仿宋" w:hAnsi="仿宋" w:eastAsia="仿宋" w:cs="宋体"/>
          <w:sz w:val="32"/>
          <w:szCs w:val="32"/>
        </w:rPr>
      </w:pPr>
      <w:r>
        <w:rPr>
          <w:rFonts w:hint="eastAsia" w:ascii="仿宋" w:hAnsi="仿宋" w:eastAsia="仿宋"/>
          <w:sz w:val="32"/>
          <w:szCs w:val="32"/>
        </w:rPr>
        <w:t>（十二）负责起草全市经济体制改革、国民经济和社会发展与对外开放相平衡的政策措施。提出优化所有制结构和企业组织结构的建议，促进各种所有制企业的公平竞争和共同发展；研究提出促进发展的政策措施，加强宏观指导，协调发展中的重大问题。</w:t>
      </w:r>
    </w:p>
    <w:p>
      <w:pPr>
        <w:spacing w:line="560" w:lineRule="exact"/>
        <w:ind w:firstLine="640" w:firstLineChars="200"/>
        <w:rPr>
          <w:rFonts w:ascii="仿宋" w:hAnsi="仿宋" w:eastAsia="仿宋" w:cs="宋体"/>
          <w:sz w:val="32"/>
          <w:szCs w:val="32"/>
        </w:rPr>
      </w:pPr>
      <w:r>
        <w:rPr>
          <w:rFonts w:hint="eastAsia" w:ascii="仿宋" w:hAnsi="仿宋" w:eastAsia="仿宋"/>
          <w:sz w:val="32"/>
          <w:szCs w:val="32"/>
        </w:rPr>
        <w:t>（十三）研究提出促进就业、调整收入分配、完善全市社会保障与经济协调发展的政策，协调就业、收入分配和社会保障的重大问题。</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（十四）</w:t>
      </w:r>
      <w:r>
        <w:rPr>
          <w:rFonts w:hint="eastAsia" w:ascii="仿宋" w:hAnsi="仿宋" w:eastAsia="仿宋"/>
          <w:sz w:val="32"/>
          <w:szCs w:val="32"/>
        </w:rPr>
        <w:t>研究提出全市价格总水平中长期调控目标和年度调控计划，跟踪、监测价格总水平及其结构变动的趋势，进行市场价格预警、预测；制定和调整市级实行政府指导价或政府定价的重要商品价格和重要收费标准；组织、指导全市重要商品价格的成本调查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十五</w:t>
      </w:r>
      <w:r>
        <w:rPr>
          <w:rFonts w:ascii="仿宋" w:hAnsi="仿宋" w:eastAsia="仿宋"/>
          <w:sz w:val="32"/>
          <w:szCs w:val="32"/>
        </w:rPr>
        <w:t>)</w:t>
      </w:r>
      <w:r>
        <w:rPr>
          <w:rFonts w:hint="eastAsia" w:ascii="仿宋" w:hAnsi="仿宋" w:eastAsia="仿宋"/>
          <w:sz w:val="32"/>
          <w:szCs w:val="32"/>
        </w:rPr>
        <w:t>组织拟订全市应对气候变化重大战略、规划和政策，负责相关工作。</w:t>
      </w:r>
    </w:p>
    <w:p>
      <w:pPr>
        <w:spacing w:line="560" w:lineRule="exact"/>
        <w:ind w:firstLine="640" w:firstLineChars="200"/>
        <w:rPr>
          <w:rFonts w:ascii="仿宋" w:hAnsi="仿宋" w:eastAsia="仿宋" w:cs="宋体"/>
          <w:sz w:val="32"/>
          <w:szCs w:val="32"/>
        </w:rPr>
      </w:pPr>
      <w:r>
        <w:rPr>
          <w:rFonts w:ascii="仿宋" w:hAnsi="仿宋" w:eastAsia="仿宋"/>
          <w:sz w:val="32"/>
          <w:szCs w:val="32"/>
        </w:rPr>
        <w:t>(</w:t>
      </w:r>
      <w:r>
        <w:rPr>
          <w:rFonts w:hint="eastAsia" w:ascii="仿宋" w:hAnsi="仿宋" w:eastAsia="仿宋"/>
          <w:sz w:val="32"/>
          <w:szCs w:val="32"/>
        </w:rPr>
        <w:t>十六</w:t>
      </w:r>
      <w:r>
        <w:rPr>
          <w:rFonts w:ascii="仿宋" w:hAnsi="仿宋" w:eastAsia="仿宋"/>
          <w:sz w:val="32"/>
          <w:szCs w:val="32"/>
        </w:rPr>
        <w:t xml:space="preserve">) </w:t>
      </w:r>
      <w:r>
        <w:rPr>
          <w:rFonts w:hint="eastAsia" w:ascii="仿宋" w:hAnsi="仿宋" w:eastAsia="仿宋"/>
          <w:sz w:val="32"/>
          <w:szCs w:val="32"/>
        </w:rPr>
        <w:t>负责项目的收集、储备，谋划、包装、开发、调度、检查和实施管理，适时发布项目信息和进行项目库的管理。</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（十七）承办市政府交办的其他事项。</w:t>
      </w:r>
    </w:p>
    <w:p>
      <w:pPr>
        <w:spacing w:line="560" w:lineRule="exact"/>
        <w:ind w:firstLine="640" w:firstLineChars="200"/>
        <w:rPr>
          <w:rFonts w:ascii="仿宋" w:hAnsi="仿宋" w:eastAsia="仿宋" w:cs="宋体"/>
          <w:sz w:val="30"/>
          <w:szCs w:val="30"/>
        </w:rPr>
      </w:pPr>
      <w:r>
        <w:rPr>
          <w:rFonts w:hint="eastAsia" w:ascii="仿宋" w:hAnsi="仿宋" w:eastAsia="仿宋"/>
          <w:sz w:val="32"/>
          <w:szCs w:val="32"/>
        </w:rPr>
        <w:t>根据市政府规定，管理四平市价格监督检查局和所属事业单位，即原管理体制保持不变。</w:t>
      </w:r>
      <w:r>
        <w:rPr>
          <w:rFonts w:hint="eastAsia" w:ascii="仿宋" w:hAnsi="仿宋" w:eastAsia="仿宋" w:cs="宋体"/>
          <w:sz w:val="32"/>
          <w:szCs w:val="32"/>
        </w:rPr>
        <w:t>承担市国防动员委员会的国民经济动员办公室、交通战备办公室，四平市生态市建设领导小组办公室、振兴老工业基地领导小组办公室的具体工作。</w:t>
      </w:r>
    </w:p>
    <w:p>
      <w:pPr>
        <w:ind w:firstLine="640" w:firstLineChars="200"/>
        <w:rPr>
          <w:rFonts w:ascii="黑体" w:hAnsi="黑体" w:eastAsia="黑体"/>
          <w:sz w:val="32"/>
        </w:rPr>
      </w:pPr>
      <w:r>
        <w:rPr>
          <w:rFonts w:hint="eastAsia" w:ascii="黑体" w:hAnsi="黑体" w:eastAsia="黑体"/>
          <w:sz w:val="32"/>
        </w:rPr>
        <w:t>二、机构设置及部门决算单位构成</w:t>
      </w:r>
    </w:p>
    <w:p>
      <w:pPr>
        <w:ind w:firstLine="680"/>
        <w:rPr>
          <w:rFonts w:ascii="仿宋" w:hAnsi="仿宋" w:eastAsia="仿宋"/>
          <w:sz w:val="32"/>
        </w:rPr>
      </w:pPr>
      <w:r>
        <w:rPr>
          <w:rFonts w:hint="eastAsia" w:ascii="仿宋" w:hAnsi="仿宋" w:eastAsia="仿宋"/>
          <w:sz w:val="32"/>
        </w:rPr>
        <w:t>根据上述职责，</w:t>
      </w:r>
      <w:r>
        <w:rPr>
          <w:rFonts w:hint="eastAsia" w:ascii="仿宋" w:hAnsi="仿宋" w:eastAsia="仿宋"/>
          <w:sz w:val="32"/>
          <w:szCs w:val="30"/>
        </w:rPr>
        <w:t>四平市发展和改革委员会</w:t>
      </w:r>
      <w:r>
        <w:rPr>
          <w:rFonts w:hint="eastAsia" w:ascii="仿宋" w:hAnsi="仿宋" w:eastAsia="仿宋"/>
          <w:sz w:val="32"/>
        </w:rPr>
        <w:t>内设</w:t>
      </w:r>
      <w:r>
        <w:rPr>
          <w:rFonts w:ascii="仿宋" w:hAnsi="仿宋" w:eastAsia="仿宋"/>
          <w:sz w:val="32"/>
        </w:rPr>
        <w:t>25</w:t>
      </w:r>
      <w:r>
        <w:rPr>
          <w:rFonts w:hint="eastAsia" w:ascii="仿宋" w:hAnsi="仿宋" w:eastAsia="仿宋"/>
          <w:sz w:val="32"/>
        </w:rPr>
        <w:t>个机构，分别为</w:t>
      </w:r>
      <w:r>
        <w:rPr>
          <w:rFonts w:hint="eastAsia" w:ascii="仿宋" w:hAnsi="仿宋" w:eastAsia="仿宋" w:cs="宋体"/>
          <w:sz w:val="32"/>
          <w:szCs w:val="32"/>
        </w:rPr>
        <w:t>办公室</w:t>
      </w:r>
      <w:r>
        <w:rPr>
          <w:rFonts w:ascii="仿宋" w:hAnsi="仿宋" w:eastAsia="仿宋" w:cs="宋体"/>
          <w:sz w:val="32"/>
          <w:szCs w:val="32"/>
        </w:rPr>
        <w:t>(</w:t>
      </w:r>
      <w:r>
        <w:rPr>
          <w:rFonts w:hint="eastAsia" w:ascii="仿宋" w:hAnsi="仿宋" w:eastAsia="仿宋" w:cs="宋体"/>
          <w:sz w:val="32"/>
          <w:szCs w:val="32"/>
        </w:rPr>
        <w:t>人事科</w:t>
      </w:r>
      <w:r>
        <w:rPr>
          <w:rFonts w:ascii="仿宋" w:hAnsi="仿宋" w:eastAsia="仿宋" w:cs="宋体"/>
          <w:sz w:val="32"/>
          <w:szCs w:val="32"/>
        </w:rPr>
        <w:t>)</w:t>
      </w:r>
      <w:r>
        <w:rPr>
          <w:rFonts w:hint="eastAsia" w:ascii="仿宋" w:hAnsi="仿宋" w:eastAsia="仿宋" w:cs="宋体"/>
          <w:sz w:val="32"/>
          <w:szCs w:val="32"/>
        </w:rPr>
        <w:t>、发展规划科</w:t>
      </w:r>
      <w:r>
        <w:rPr>
          <w:rFonts w:ascii="仿宋" w:hAnsi="仿宋" w:eastAsia="仿宋" w:cs="宋体"/>
          <w:sz w:val="32"/>
          <w:szCs w:val="32"/>
        </w:rPr>
        <w:t>(</w:t>
      </w:r>
      <w:r>
        <w:rPr>
          <w:rFonts w:hint="eastAsia" w:ascii="仿宋" w:hAnsi="仿宋" w:eastAsia="仿宋" w:cs="宋体"/>
          <w:sz w:val="32"/>
          <w:szCs w:val="32"/>
        </w:rPr>
        <w:t>产业政策科、市服务业工作办公室</w:t>
      </w:r>
      <w:r>
        <w:rPr>
          <w:rFonts w:ascii="仿宋" w:hAnsi="仿宋" w:eastAsia="仿宋" w:cs="宋体"/>
          <w:sz w:val="32"/>
          <w:szCs w:val="32"/>
        </w:rPr>
        <w:t>)</w:t>
      </w:r>
      <w:r>
        <w:rPr>
          <w:rFonts w:hint="eastAsia" w:ascii="仿宋" w:hAnsi="仿宋" w:eastAsia="仿宋" w:cs="宋体"/>
          <w:sz w:val="32"/>
          <w:szCs w:val="32"/>
        </w:rPr>
        <w:t>、国民经济综合科、农村经济发展科、</w:t>
      </w:r>
      <w:r>
        <w:rPr>
          <w:rFonts w:hint="eastAsia" w:ascii="仿宋" w:hAnsi="仿宋" w:eastAsia="仿宋" w:cs="宋体"/>
          <w:spacing w:val="-20"/>
          <w:sz w:val="32"/>
          <w:szCs w:val="32"/>
        </w:rPr>
        <w:t>产业协调科（市经济运行调节办公室、市振兴老工业基地领导小组办公室、市国防动员委员会国民经济动员办公室）、</w:t>
      </w:r>
      <w:r>
        <w:rPr>
          <w:rFonts w:hint="eastAsia" w:ascii="仿宋" w:hAnsi="仿宋" w:eastAsia="仿宋" w:cs="宋体"/>
          <w:sz w:val="32"/>
          <w:szCs w:val="32"/>
        </w:rPr>
        <w:t>交通运输科（市国防动员委员会交通战备办公室）、固定资产投资科</w:t>
      </w:r>
      <w:r>
        <w:rPr>
          <w:rFonts w:ascii="仿宋" w:hAnsi="仿宋" w:eastAsia="仿宋" w:cs="宋体"/>
          <w:sz w:val="32"/>
          <w:szCs w:val="32"/>
        </w:rPr>
        <w:t>(</w:t>
      </w:r>
      <w:r>
        <w:rPr>
          <w:rFonts w:hint="eastAsia" w:ascii="仿宋" w:hAnsi="仿宋" w:eastAsia="仿宋" w:cs="宋体"/>
          <w:sz w:val="32"/>
          <w:szCs w:val="32"/>
        </w:rPr>
        <w:t>市重点建设项目领导小组办公室</w:t>
      </w:r>
      <w:r>
        <w:rPr>
          <w:rFonts w:ascii="仿宋" w:hAnsi="仿宋" w:eastAsia="仿宋" w:cs="宋体"/>
          <w:sz w:val="32"/>
          <w:szCs w:val="32"/>
        </w:rPr>
        <w:t>)</w:t>
      </w:r>
      <w:r>
        <w:rPr>
          <w:rFonts w:hint="eastAsia" w:ascii="仿宋" w:hAnsi="仿宋" w:eastAsia="仿宋" w:cs="宋体"/>
          <w:sz w:val="32"/>
          <w:szCs w:val="32"/>
        </w:rPr>
        <w:t>、社会发展科、地区经济发展科、高技术产业发展科、资源节约和环境保护科</w:t>
      </w:r>
      <w:r>
        <w:rPr>
          <w:rFonts w:ascii="仿宋" w:hAnsi="仿宋" w:eastAsia="仿宋" w:cs="宋体"/>
          <w:sz w:val="32"/>
          <w:szCs w:val="32"/>
        </w:rPr>
        <w:t>(</w:t>
      </w:r>
      <w:r>
        <w:rPr>
          <w:rFonts w:hint="eastAsia" w:ascii="仿宋" w:hAnsi="仿宋" w:eastAsia="仿宋" w:cs="宋体"/>
          <w:sz w:val="32"/>
          <w:szCs w:val="32"/>
        </w:rPr>
        <w:t>市生态市建设领导小组办公室</w:t>
      </w:r>
      <w:r>
        <w:rPr>
          <w:rFonts w:ascii="仿宋" w:hAnsi="仿宋" w:eastAsia="仿宋" w:cs="宋体"/>
          <w:sz w:val="32"/>
          <w:szCs w:val="32"/>
        </w:rPr>
        <w:t>)</w:t>
      </w:r>
      <w:r>
        <w:rPr>
          <w:rFonts w:hint="eastAsia" w:ascii="仿宋" w:hAnsi="仿宋" w:eastAsia="仿宋" w:cs="宋体"/>
          <w:sz w:val="32"/>
          <w:szCs w:val="32"/>
        </w:rPr>
        <w:t>、财贸金融科</w:t>
      </w:r>
      <w:r>
        <w:rPr>
          <w:rFonts w:ascii="仿宋" w:hAnsi="仿宋" w:eastAsia="仿宋" w:cs="宋体"/>
          <w:sz w:val="32"/>
          <w:szCs w:val="32"/>
        </w:rPr>
        <w:t>(</w:t>
      </w:r>
      <w:r>
        <w:rPr>
          <w:rFonts w:hint="eastAsia" w:ascii="仿宋" w:hAnsi="仿宋" w:eastAsia="仿宋" w:cs="宋体"/>
          <w:sz w:val="32"/>
          <w:szCs w:val="32"/>
        </w:rPr>
        <w:t>市开放带动战略领导小组办公室</w:t>
      </w:r>
      <w:r>
        <w:rPr>
          <w:rFonts w:ascii="仿宋" w:hAnsi="仿宋" w:eastAsia="仿宋" w:cs="宋体"/>
          <w:sz w:val="32"/>
          <w:szCs w:val="32"/>
        </w:rPr>
        <w:t>)</w:t>
      </w:r>
      <w:r>
        <w:rPr>
          <w:rFonts w:hint="eastAsia" w:ascii="仿宋" w:hAnsi="仿宋" w:eastAsia="仿宋" w:cs="宋体"/>
          <w:sz w:val="32"/>
          <w:szCs w:val="32"/>
        </w:rPr>
        <w:t>、价格科、收费科、价格调控科</w:t>
      </w:r>
      <w:r>
        <w:rPr>
          <w:rFonts w:ascii="仿宋" w:hAnsi="仿宋" w:eastAsia="仿宋" w:cs="宋体"/>
          <w:sz w:val="32"/>
          <w:szCs w:val="32"/>
        </w:rPr>
        <w:t>(</w:t>
      </w:r>
      <w:r>
        <w:rPr>
          <w:rFonts w:hint="eastAsia" w:ascii="仿宋" w:hAnsi="仿宋" w:eastAsia="仿宋" w:cs="宋体"/>
          <w:sz w:val="32"/>
          <w:szCs w:val="32"/>
        </w:rPr>
        <w:t>市价格调节基金征收管理办公室</w:t>
      </w:r>
      <w:r>
        <w:rPr>
          <w:rFonts w:ascii="仿宋" w:hAnsi="仿宋" w:eastAsia="仿宋" w:cs="宋体"/>
          <w:sz w:val="32"/>
          <w:szCs w:val="32"/>
        </w:rPr>
        <w:t>)</w:t>
      </w:r>
      <w:r>
        <w:rPr>
          <w:rFonts w:hint="eastAsia" w:ascii="仿宋" w:hAnsi="仿宋" w:eastAsia="仿宋" w:cs="宋体"/>
          <w:sz w:val="32"/>
          <w:szCs w:val="32"/>
        </w:rPr>
        <w:t>、经济体制综合改革科、小城镇发展与改革科、扶贫开发办公室、重大项目稽察特派员办公室、行政审批办公室、能源综合协调科、煤炭石油天然气科</w:t>
      </w:r>
      <w:r>
        <w:rPr>
          <w:rFonts w:ascii="仿宋" w:hAnsi="仿宋" w:eastAsia="仿宋" w:cs="宋体"/>
          <w:sz w:val="32"/>
          <w:szCs w:val="32"/>
        </w:rPr>
        <w:t>(</w:t>
      </w:r>
      <w:r>
        <w:rPr>
          <w:rFonts w:hint="eastAsia" w:ascii="仿宋" w:hAnsi="仿宋" w:eastAsia="仿宋" w:cs="宋体"/>
          <w:sz w:val="32"/>
          <w:szCs w:val="32"/>
        </w:rPr>
        <w:t>国家石油储备管理办公室</w:t>
      </w:r>
      <w:r>
        <w:rPr>
          <w:rFonts w:ascii="仿宋" w:hAnsi="仿宋" w:eastAsia="仿宋" w:cs="宋体"/>
          <w:sz w:val="32"/>
          <w:szCs w:val="32"/>
        </w:rPr>
        <w:t>)</w:t>
      </w:r>
      <w:r>
        <w:rPr>
          <w:rFonts w:hint="eastAsia" w:ascii="仿宋" w:hAnsi="仿宋" w:eastAsia="仿宋" w:cs="宋体"/>
          <w:sz w:val="32"/>
          <w:szCs w:val="32"/>
        </w:rPr>
        <w:t>、新能源和可再生能源科、电力科、</w:t>
      </w:r>
      <w:r>
        <w:rPr>
          <w:rFonts w:hint="eastAsia" w:ascii="仿宋" w:hAnsi="仿宋" w:eastAsia="仿宋"/>
          <w:sz w:val="32"/>
          <w:szCs w:val="32"/>
        </w:rPr>
        <w:t>项目综合开发部。</w:t>
      </w:r>
    </w:p>
    <w:p>
      <w:pPr>
        <w:ind w:firstLine="640" w:firstLineChars="200"/>
        <w:rPr>
          <w:rFonts w:ascii="仿宋" w:hAnsi="仿宋" w:eastAsia="仿宋"/>
          <w:sz w:val="32"/>
        </w:rPr>
      </w:pPr>
      <w:r>
        <w:rPr>
          <w:rFonts w:hint="eastAsia" w:ascii="仿宋" w:hAnsi="仿宋" w:eastAsia="仿宋"/>
          <w:sz w:val="32"/>
        </w:rPr>
        <w:t>纳入四平市发展和改革委员会</w:t>
      </w:r>
      <w:r>
        <w:rPr>
          <w:rFonts w:ascii="仿宋" w:hAnsi="仿宋" w:eastAsia="仿宋"/>
          <w:sz w:val="32"/>
        </w:rPr>
        <w:t>2016</w:t>
      </w:r>
      <w:r>
        <w:rPr>
          <w:rFonts w:hint="eastAsia" w:ascii="仿宋" w:hAnsi="仿宋" w:eastAsia="仿宋"/>
          <w:sz w:val="32"/>
        </w:rPr>
        <w:t>年度部门决算编制范围的单位包括：</w:t>
      </w:r>
    </w:p>
    <w:p>
      <w:pPr>
        <w:ind w:firstLine="640" w:firstLineChars="200"/>
        <w:rPr>
          <w:rFonts w:ascii="仿宋" w:hAnsi="仿宋" w:eastAsia="仿宋"/>
          <w:sz w:val="32"/>
        </w:rPr>
      </w:pPr>
      <w:r>
        <w:rPr>
          <w:rFonts w:ascii="仿宋" w:hAnsi="仿宋" w:eastAsia="仿宋"/>
          <w:sz w:val="32"/>
        </w:rPr>
        <w:t>1.</w:t>
      </w:r>
      <w:r>
        <w:rPr>
          <w:rFonts w:hint="eastAsia" w:ascii="仿宋" w:hAnsi="仿宋" w:eastAsia="仿宋"/>
          <w:sz w:val="32"/>
          <w:lang w:val="en-US" w:eastAsia="zh-CN"/>
        </w:rPr>
        <w:t xml:space="preserve"> </w:t>
      </w:r>
      <w:r>
        <w:rPr>
          <w:rFonts w:hint="eastAsia" w:ascii="仿宋" w:hAnsi="仿宋" w:eastAsia="仿宋"/>
          <w:sz w:val="32"/>
          <w:szCs w:val="30"/>
        </w:rPr>
        <w:t>四平市发展和改革委员会</w:t>
      </w:r>
      <w:r>
        <w:rPr>
          <w:rFonts w:hint="eastAsia" w:ascii="仿宋" w:hAnsi="仿宋" w:eastAsia="仿宋"/>
          <w:sz w:val="32"/>
        </w:rPr>
        <w:t>本级</w:t>
      </w:r>
    </w:p>
    <w:p>
      <w:pPr>
        <w:ind w:firstLine="640" w:firstLineChars="200"/>
        <w:rPr>
          <w:rFonts w:ascii="仿宋" w:hAnsi="仿宋" w:eastAsia="仿宋"/>
          <w:sz w:val="32"/>
        </w:rPr>
      </w:pPr>
      <w:r>
        <w:rPr>
          <w:rFonts w:ascii="仿宋" w:hAnsi="仿宋" w:eastAsia="仿宋"/>
          <w:sz w:val="32"/>
        </w:rPr>
        <w:t xml:space="preserve">2. </w:t>
      </w:r>
      <w:r>
        <w:rPr>
          <w:rFonts w:hint="eastAsia" w:ascii="仿宋" w:hAnsi="仿宋" w:eastAsia="仿宋"/>
          <w:sz w:val="32"/>
        </w:rPr>
        <w:t>四平市信息中心</w:t>
      </w:r>
    </w:p>
    <w:p>
      <w:pPr>
        <w:ind w:firstLine="640" w:firstLineChars="200"/>
        <w:rPr>
          <w:rFonts w:ascii="仿宋" w:hAnsi="仿宋" w:eastAsia="仿宋"/>
          <w:sz w:val="32"/>
        </w:rPr>
      </w:pPr>
      <w:r>
        <w:rPr>
          <w:rFonts w:ascii="仿宋" w:hAnsi="仿宋" w:eastAsia="仿宋"/>
          <w:sz w:val="32"/>
        </w:rPr>
        <w:t xml:space="preserve">3. </w:t>
      </w:r>
      <w:r>
        <w:rPr>
          <w:rFonts w:hint="eastAsia" w:ascii="仿宋" w:hAnsi="仿宋" w:eastAsia="仿宋"/>
          <w:sz w:val="32"/>
        </w:rPr>
        <w:t>四平市政府投资项目服务中心</w:t>
      </w:r>
    </w:p>
    <w:p>
      <w:pPr>
        <w:ind w:firstLine="640" w:firstLineChars="200"/>
        <w:rPr>
          <w:rFonts w:ascii="仿宋" w:hAnsi="仿宋" w:eastAsia="仿宋"/>
          <w:sz w:val="32"/>
        </w:rPr>
      </w:pPr>
      <w:r>
        <w:rPr>
          <w:rFonts w:ascii="仿宋" w:hAnsi="仿宋" w:eastAsia="仿宋"/>
          <w:sz w:val="32"/>
        </w:rPr>
        <w:t xml:space="preserve">4. </w:t>
      </w:r>
      <w:r>
        <w:rPr>
          <w:rFonts w:hint="eastAsia" w:ascii="仿宋" w:hAnsi="仿宋" w:eastAsia="仿宋"/>
          <w:sz w:val="32"/>
        </w:rPr>
        <w:t>四平市重点工程建设办公室</w:t>
      </w:r>
    </w:p>
    <w:p>
      <w:pPr>
        <w:ind w:firstLine="640" w:firstLineChars="200"/>
        <w:rPr>
          <w:rFonts w:ascii="仿宋" w:hAnsi="仿宋" w:eastAsia="仿宋"/>
          <w:sz w:val="32"/>
        </w:rPr>
      </w:pPr>
      <w:r>
        <w:rPr>
          <w:rFonts w:ascii="仿宋" w:hAnsi="仿宋" w:eastAsia="仿宋"/>
          <w:sz w:val="32"/>
        </w:rPr>
        <w:t xml:space="preserve">5. </w:t>
      </w:r>
      <w:r>
        <w:rPr>
          <w:rFonts w:hint="eastAsia" w:ascii="仿宋" w:hAnsi="仿宋" w:eastAsia="仿宋"/>
          <w:sz w:val="32"/>
        </w:rPr>
        <w:t>四平市铁路建设管理办公室</w:t>
      </w:r>
    </w:p>
    <w:p>
      <w:pPr>
        <w:ind w:firstLine="640" w:firstLineChars="200"/>
        <w:rPr>
          <w:rFonts w:ascii="仿宋" w:hAnsi="仿宋" w:eastAsia="仿宋"/>
          <w:sz w:val="32"/>
        </w:rPr>
      </w:pPr>
      <w:r>
        <w:rPr>
          <w:rFonts w:ascii="仿宋" w:hAnsi="仿宋" w:eastAsia="仿宋"/>
          <w:sz w:val="32"/>
        </w:rPr>
        <w:t>2016</w:t>
      </w:r>
      <w:r>
        <w:rPr>
          <w:rFonts w:hint="eastAsia" w:ascii="仿宋" w:hAnsi="仿宋" w:eastAsia="仿宋"/>
          <w:sz w:val="32"/>
        </w:rPr>
        <w:t>年实有人员</w:t>
      </w:r>
      <w:r>
        <w:rPr>
          <w:rFonts w:ascii="仿宋" w:hAnsi="仿宋" w:eastAsia="仿宋"/>
          <w:sz w:val="32"/>
        </w:rPr>
        <w:t>143</w:t>
      </w:r>
      <w:r>
        <w:rPr>
          <w:rFonts w:hint="eastAsia" w:ascii="仿宋" w:hAnsi="仿宋" w:eastAsia="仿宋"/>
          <w:sz w:val="32"/>
        </w:rPr>
        <w:t>人，其中：在职人员</w:t>
      </w:r>
      <w:r>
        <w:rPr>
          <w:rFonts w:ascii="仿宋" w:hAnsi="仿宋" w:eastAsia="仿宋"/>
          <w:sz w:val="32"/>
        </w:rPr>
        <w:t>76</w:t>
      </w:r>
      <w:r>
        <w:rPr>
          <w:rFonts w:hint="eastAsia" w:ascii="仿宋" w:hAnsi="仿宋" w:eastAsia="仿宋"/>
          <w:sz w:val="32"/>
        </w:rPr>
        <w:t>人，离退休人员</w:t>
      </w:r>
      <w:r>
        <w:rPr>
          <w:rFonts w:ascii="仿宋" w:hAnsi="仿宋" w:eastAsia="仿宋"/>
          <w:sz w:val="32"/>
        </w:rPr>
        <w:t>67</w:t>
      </w:r>
      <w:r>
        <w:rPr>
          <w:rFonts w:hint="eastAsia" w:ascii="仿宋" w:hAnsi="仿宋" w:eastAsia="仿宋"/>
          <w:sz w:val="32"/>
        </w:rPr>
        <w:t>人。</w:t>
      </w:r>
    </w:p>
    <w:p>
      <w:pPr>
        <w:ind w:firstLine="640" w:firstLineChars="200"/>
        <w:rPr>
          <w:rFonts w:ascii="仿宋" w:hAnsi="仿宋" w:eastAsia="仿宋"/>
          <w:sz w:val="32"/>
        </w:rPr>
      </w:pPr>
    </w:p>
    <w:p>
      <w:pPr>
        <w:ind w:firstLine="640" w:firstLineChars="200"/>
        <w:rPr>
          <w:rFonts w:ascii="仿宋" w:hAnsi="仿宋" w:eastAsia="仿宋"/>
          <w:sz w:val="32"/>
        </w:rPr>
      </w:pPr>
    </w:p>
    <w:p>
      <w:pPr>
        <w:ind w:firstLine="640" w:firstLineChars="200"/>
        <w:rPr>
          <w:rFonts w:ascii="仿宋" w:hAnsi="仿宋" w:eastAsia="仿宋"/>
          <w:sz w:val="32"/>
        </w:rPr>
      </w:pPr>
    </w:p>
    <w:p>
      <w:pPr>
        <w:ind w:firstLine="640" w:firstLineChars="200"/>
        <w:rPr>
          <w:rFonts w:ascii="仿宋" w:hAnsi="仿宋" w:eastAsia="仿宋"/>
          <w:sz w:val="32"/>
        </w:rPr>
      </w:pPr>
    </w:p>
    <w:p>
      <w:pPr>
        <w:ind w:firstLine="640" w:firstLineChars="200"/>
        <w:rPr>
          <w:rFonts w:ascii="仿宋" w:hAnsi="仿宋" w:eastAsia="仿宋"/>
          <w:sz w:val="32"/>
        </w:rPr>
      </w:pPr>
    </w:p>
    <w:p>
      <w:pPr>
        <w:rPr>
          <w:rFonts w:ascii="方正小标宋简体" w:hAnsi="方正小标宋简体" w:eastAsia="方正小标宋简体"/>
          <w:sz w:val="44"/>
        </w:rPr>
      </w:pPr>
    </w:p>
    <w:p>
      <w:pPr>
        <w:jc w:val="center"/>
        <w:rPr>
          <w:rFonts w:ascii="方正小标宋简体" w:hAnsi="方正小标宋简体" w:eastAsia="方正小标宋简体"/>
          <w:sz w:val="44"/>
        </w:rPr>
      </w:pPr>
      <w:r>
        <w:rPr>
          <w:rFonts w:hint="eastAsia" w:ascii="方正小标宋简体" w:hAnsi="方正小标宋简体" w:eastAsia="方正小标宋简体"/>
          <w:sz w:val="44"/>
        </w:rPr>
        <w:t>第二部分</w:t>
      </w:r>
      <w:r>
        <w:rPr>
          <w:rFonts w:ascii="方正小标宋简体" w:hAnsi="方正小标宋简体" w:eastAsia="方正小标宋简体"/>
          <w:sz w:val="44"/>
        </w:rPr>
        <w:t xml:space="preserve"> </w:t>
      </w:r>
      <w:r>
        <w:rPr>
          <w:rFonts w:hint="eastAsia" w:ascii="方正小标宋简体" w:hAnsi="方正小标宋简体" w:eastAsia="方正小标宋简体"/>
          <w:sz w:val="44"/>
          <w:lang w:val="en-US" w:eastAsia="zh-CN"/>
        </w:rPr>
        <w:t xml:space="preserve"> </w:t>
      </w:r>
      <w:r>
        <w:rPr>
          <w:rFonts w:ascii="方正小标宋简体" w:hAnsi="方正小标宋简体" w:eastAsia="方正小标宋简体"/>
          <w:sz w:val="44"/>
        </w:rPr>
        <w:t>2016</w:t>
      </w:r>
      <w:r>
        <w:rPr>
          <w:rFonts w:hint="eastAsia" w:ascii="方正小标宋简体" w:hAnsi="方正小标宋简体" w:eastAsia="方正小标宋简体"/>
          <w:sz w:val="44"/>
        </w:rPr>
        <w:t>年度部门决算表</w:t>
      </w:r>
    </w:p>
    <w:p>
      <w:pPr>
        <w:rPr>
          <w:rFonts w:ascii="仿宋" w:hAnsi="仿宋" w:eastAsia="仿宋"/>
          <w:sz w:val="32"/>
        </w:rPr>
      </w:pPr>
    </w:p>
    <w:p>
      <w:pPr>
        <w:numPr>
          <w:ilvl w:val="0"/>
          <w:numId w:val="1"/>
        </w:numPr>
        <w:ind w:firstLine="640" w:firstLineChars="200"/>
        <w:rPr>
          <w:rFonts w:ascii="黑体" w:hAnsi="黑体" w:eastAsia="黑体"/>
          <w:sz w:val="32"/>
        </w:rPr>
      </w:pPr>
      <w:r>
        <w:rPr>
          <w:rFonts w:hint="eastAsia" w:ascii="黑体" w:hAnsi="黑体" w:eastAsia="黑体"/>
          <w:sz w:val="32"/>
        </w:rPr>
        <w:t>收入支出决算总表</w:t>
      </w:r>
    </w:p>
    <w:p>
      <w:pPr>
        <w:numPr>
          <w:ilvl w:val="0"/>
          <w:numId w:val="0"/>
        </w:numPr>
        <w:rPr>
          <w:rFonts w:ascii="黑体" w:hAnsi="黑体" w:eastAsia="黑体"/>
          <w:sz w:val="32"/>
        </w:rPr>
      </w:pPr>
    </w:p>
    <w:p>
      <w:pPr>
        <w:rPr>
          <w:rFonts w:ascii="黑体" w:hAnsi="黑体" w:eastAsia="黑体"/>
          <w:sz w:val="32"/>
        </w:rPr>
      </w:pPr>
      <w:r>
        <w:rPr>
          <w:rFonts w:ascii="黑体" w:hAnsi="黑体" w:eastAsia="黑体"/>
          <w:sz w:val="32"/>
        </w:rPr>
        <w:object>
          <v:shape id="_x0000_i1025" o:spt="75" type="#_x0000_t75" style="height:373.1pt;width:456.65pt;" o:ole="t" filled="f" o:preferrelative="t" stroked="f" coordsize="21600,21600">
            <v:path/>
            <v:fill on="f" focussize="0,0"/>
            <v:stroke on="f"/>
            <v:imagedata r:id="rId9" o:title=""/>
            <o:lock v:ext="edit" aspectratio="t"/>
            <w10:wrap type="none"/>
            <w10:anchorlock/>
          </v:shape>
          <o:OLEObject Type="Embed" ProgID="Excel.Sheet.12" ShapeID="_x0000_i1025" DrawAspect="Content" ObjectID="_1468075725" r:id="rId8">
            <o:LockedField>false</o:LockedField>
          </o:OLEObject>
        </w:object>
      </w:r>
    </w:p>
    <w:p>
      <w:pPr>
        <w:rPr>
          <w:rFonts w:ascii="黑体" w:hAnsi="黑体" w:eastAsia="黑体"/>
          <w:sz w:val="32"/>
        </w:rPr>
      </w:pPr>
    </w:p>
    <w:p>
      <w:pPr>
        <w:rPr>
          <w:rFonts w:ascii="黑体" w:hAnsi="黑体" w:eastAsia="黑体"/>
          <w:sz w:val="32"/>
        </w:rPr>
      </w:pPr>
      <w:bookmarkStart w:id="0" w:name="_1564161615"/>
      <w:bookmarkEnd w:id="0"/>
      <w:bookmarkStart w:id="1" w:name="_1564161497"/>
      <w:bookmarkEnd w:id="1"/>
      <w:bookmarkStart w:id="2" w:name="_1564161704"/>
      <w:bookmarkEnd w:id="2"/>
      <w:bookmarkStart w:id="3" w:name="_1564161822"/>
      <w:bookmarkEnd w:id="3"/>
      <w:bookmarkStart w:id="4" w:name="_1564161670"/>
      <w:bookmarkEnd w:id="4"/>
      <w:bookmarkStart w:id="5" w:name="_1564161649"/>
      <w:bookmarkEnd w:id="5"/>
      <w:bookmarkStart w:id="6" w:name="_1564162278"/>
      <w:bookmarkEnd w:id="6"/>
      <w:bookmarkStart w:id="7" w:name="_1564161714"/>
      <w:bookmarkEnd w:id="7"/>
      <w:bookmarkStart w:id="8" w:name="_1564161812"/>
      <w:bookmarkEnd w:id="8"/>
    </w:p>
    <w:p>
      <w:pPr>
        <w:rPr>
          <w:rFonts w:ascii="黑体" w:hAnsi="黑体" w:eastAsia="黑体"/>
          <w:sz w:val="32"/>
        </w:rPr>
      </w:pPr>
    </w:p>
    <w:p>
      <w:pPr>
        <w:rPr>
          <w:rFonts w:ascii="黑体" w:hAnsi="黑体" w:eastAsia="黑体"/>
          <w:sz w:val="32"/>
        </w:rPr>
      </w:pPr>
    </w:p>
    <w:p>
      <w:pPr>
        <w:rPr>
          <w:rFonts w:ascii="黑体" w:hAnsi="黑体" w:eastAsia="黑体"/>
          <w:sz w:val="32"/>
        </w:rPr>
      </w:pPr>
    </w:p>
    <w:p>
      <w:pPr>
        <w:numPr>
          <w:ilvl w:val="0"/>
          <w:numId w:val="1"/>
        </w:numPr>
        <w:ind w:firstLine="640" w:firstLineChars="200"/>
        <w:rPr>
          <w:rFonts w:ascii="黑体" w:hAnsi="黑体" w:eastAsia="黑体"/>
          <w:sz w:val="32"/>
        </w:rPr>
      </w:pPr>
      <w:r>
        <w:rPr>
          <w:rFonts w:hint="eastAsia" w:ascii="黑体" w:hAnsi="黑体" w:eastAsia="黑体"/>
          <w:sz w:val="32"/>
        </w:rPr>
        <w:t>收入决算表</w:t>
      </w:r>
    </w:p>
    <w:p>
      <w:pPr>
        <w:rPr>
          <w:rFonts w:ascii="黑体" w:hAnsi="黑体" w:eastAsia="黑体"/>
          <w:sz w:val="32"/>
        </w:rPr>
      </w:pPr>
    </w:p>
    <w:p>
      <w:pPr>
        <w:rPr>
          <w:rFonts w:ascii="黑体" w:hAnsi="黑体" w:eastAsia="黑体"/>
          <w:sz w:val="32"/>
        </w:rPr>
      </w:pPr>
      <w:r>
        <w:rPr>
          <w:rFonts w:ascii="仿宋" w:hAnsi="仿宋" w:eastAsia="仿宋"/>
          <w:sz w:val="32"/>
        </w:rPr>
        <w:pict>
          <v:shape id="_x0000_i1026" o:spt="75" type="#_x0000_t75" style="height:513.4pt;width:417.6pt;" filled="f" o:preferrelative="t" stroked="f" coordsize="21600,21600">
            <v:path/>
            <v:fill on="f" focussize="0,0"/>
            <v:stroke on="f" joinstyle="miter"/>
            <v:imagedata r:id="rId10" o:title=""/>
            <o:lock v:ext="edit" aspectratio="t"/>
            <w10:wrap type="none"/>
            <w10:anchorlock/>
          </v:shape>
        </w:pict>
      </w:r>
    </w:p>
    <w:p>
      <w:pPr>
        <w:rPr>
          <w:rFonts w:ascii="黑体" w:hAnsi="黑体" w:eastAsia="黑体"/>
          <w:sz w:val="32"/>
        </w:rPr>
      </w:pPr>
      <w:bookmarkStart w:id="9" w:name="_1564162041"/>
      <w:bookmarkEnd w:id="9"/>
      <w:bookmarkStart w:id="10" w:name="_1564161906"/>
      <w:bookmarkEnd w:id="10"/>
    </w:p>
    <w:p>
      <w:pPr>
        <w:rPr>
          <w:rFonts w:ascii="黑体" w:hAnsi="黑体" w:eastAsia="黑体"/>
          <w:sz w:val="32"/>
        </w:rPr>
      </w:pPr>
    </w:p>
    <w:p>
      <w:pPr>
        <w:rPr>
          <w:rFonts w:hint="eastAsia" w:ascii="黑体" w:hAnsi="黑体" w:eastAsia="黑体"/>
          <w:sz w:val="32"/>
        </w:rPr>
      </w:pPr>
    </w:p>
    <w:p>
      <w:pPr>
        <w:rPr>
          <w:rFonts w:ascii="黑体" w:hAnsi="黑体" w:eastAsia="黑体"/>
          <w:sz w:val="32"/>
        </w:rPr>
      </w:pPr>
    </w:p>
    <w:p>
      <w:pPr>
        <w:numPr>
          <w:ilvl w:val="0"/>
          <w:numId w:val="1"/>
        </w:numPr>
        <w:ind w:firstLine="640" w:firstLineChars="200"/>
        <w:rPr>
          <w:rFonts w:ascii="黑体" w:hAnsi="黑体" w:eastAsia="黑体"/>
          <w:sz w:val="32"/>
        </w:rPr>
      </w:pPr>
      <w:r>
        <w:rPr>
          <w:rFonts w:hint="eastAsia" w:ascii="黑体" w:hAnsi="黑体" w:eastAsia="黑体"/>
          <w:sz w:val="32"/>
        </w:rPr>
        <w:t>支出决算表</w:t>
      </w:r>
    </w:p>
    <w:p>
      <w:pPr>
        <w:rPr>
          <w:rFonts w:ascii="黑体" w:hAnsi="黑体" w:eastAsia="黑体"/>
          <w:sz w:val="32"/>
        </w:rPr>
      </w:pPr>
    </w:p>
    <w:p>
      <w:pPr>
        <w:rPr>
          <w:rFonts w:ascii="黑体" w:hAnsi="黑体" w:eastAsia="黑体"/>
          <w:sz w:val="32"/>
        </w:rPr>
      </w:pPr>
      <w:bookmarkStart w:id="11" w:name="_1564162065"/>
      <w:bookmarkEnd w:id="11"/>
      <w:r>
        <w:rPr>
          <w:rFonts w:ascii="黑体" w:hAnsi="黑体" w:eastAsia="黑体"/>
          <w:sz w:val="32"/>
        </w:rPr>
        <w:pict>
          <v:shape id="_x0000_i1027" o:spt="75" type="#_x0000_t75" style="height:542.8pt;width:397.55pt;" filled="f" o:preferrelative="t" stroked="f" coordsize="21600,21600">
            <v:path/>
            <v:fill on="f" focussize="0,0"/>
            <v:stroke on="f" joinstyle="miter"/>
            <v:imagedata r:id="rId11" o:title=""/>
            <o:lock v:ext="edit" aspectratio="t"/>
            <w10:wrap type="none"/>
            <w10:anchorlock/>
          </v:shape>
        </w:pict>
      </w:r>
    </w:p>
    <w:p>
      <w:pPr>
        <w:ind w:firstLine="640" w:firstLineChars="200"/>
        <w:rPr>
          <w:rFonts w:ascii="黑体" w:hAnsi="黑体" w:eastAsia="黑体"/>
          <w:sz w:val="32"/>
        </w:rPr>
      </w:pPr>
    </w:p>
    <w:p>
      <w:pPr>
        <w:ind w:firstLine="640" w:firstLineChars="200"/>
        <w:rPr>
          <w:rFonts w:ascii="黑体" w:hAnsi="黑体" w:eastAsia="黑体"/>
          <w:sz w:val="32"/>
        </w:rPr>
      </w:pPr>
    </w:p>
    <w:p>
      <w:pPr>
        <w:rPr>
          <w:rFonts w:ascii="黑体" w:hAnsi="黑体" w:eastAsia="黑体"/>
          <w:sz w:val="32"/>
        </w:rPr>
      </w:pPr>
    </w:p>
    <w:p>
      <w:pPr>
        <w:ind w:firstLine="640" w:firstLineChars="200"/>
        <w:rPr>
          <w:rFonts w:ascii="黑体" w:hAnsi="黑体" w:eastAsia="黑体"/>
          <w:sz w:val="32"/>
        </w:rPr>
      </w:pPr>
      <w:r>
        <w:rPr>
          <w:rFonts w:hint="eastAsia" w:ascii="黑体" w:hAnsi="黑体" w:eastAsia="黑体"/>
          <w:sz w:val="32"/>
        </w:rPr>
        <w:t>四、财政拨款收入支出决算总表</w:t>
      </w:r>
    </w:p>
    <w:p>
      <w:pPr>
        <w:rPr>
          <w:rFonts w:ascii="黑体" w:hAnsi="黑体" w:eastAsia="黑体"/>
          <w:sz w:val="32"/>
        </w:rPr>
      </w:pPr>
    </w:p>
    <w:p>
      <w:pPr>
        <w:rPr>
          <w:rFonts w:ascii="黑体" w:hAnsi="黑体" w:eastAsia="黑体"/>
          <w:sz w:val="32"/>
        </w:rPr>
      </w:pPr>
      <w:bookmarkStart w:id="12" w:name="_1564162236"/>
      <w:bookmarkEnd w:id="12"/>
      <w:bookmarkStart w:id="13" w:name="_1564162207"/>
      <w:bookmarkEnd w:id="13"/>
      <w:bookmarkStart w:id="14" w:name="_1564162174"/>
      <w:bookmarkEnd w:id="14"/>
      <w:r>
        <w:rPr>
          <w:rFonts w:ascii="黑体" w:hAnsi="黑体" w:eastAsia="黑体"/>
          <w:sz w:val="32"/>
        </w:rPr>
        <w:pict>
          <v:shape id="_x0000_i1028" o:spt="75" type="#_x0000_t75" style="height:370pt;width:409.45pt;" filled="f" o:preferrelative="t" stroked="f" coordsize="21600,21600">
            <v:path/>
            <v:fill on="f" focussize="0,0"/>
            <v:stroke on="f" joinstyle="miter"/>
            <v:imagedata r:id="rId12" o:title=""/>
            <o:lock v:ext="edit" aspectratio="t"/>
            <w10:wrap type="none"/>
            <w10:anchorlock/>
          </v:shape>
        </w:pict>
      </w: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ind w:firstLine="640" w:firstLineChars="200"/>
        <w:rPr>
          <w:rFonts w:ascii="黑体" w:hAnsi="黑体" w:eastAsia="黑体"/>
          <w:sz w:val="32"/>
        </w:rPr>
      </w:pPr>
    </w:p>
    <w:p>
      <w:pPr>
        <w:numPr>
          <w:ilvl w:val="0"/>
          <w:numId w:val="2"/>
        </w:numPr>
        <w:ind w:firstLine="640" w:firstLineChars="200"/>
        <w:rPr>
          <w:rFonts w:ascii="黑体" w:hAnsi="黑体" w:eastAsia="黑体"/>
          <w:sz w:val="32"/>
        </w:rPr>
      </w:pPr>
      <w:r>
        <w:rPr>
          <w:rFonts w:hint="eastAsia" w:ascii="黑体" w:hAnsi="黑体" w:eastAsia="黑体"/>
          <w:sz w:val="32"/>
        </w:rPr>
        <w:t>一般公共预算财政拨款支出决算表</w:t>
      </w:r>
    </w:p>
    <w:p>
      <w:pPr>
        <w:rPr>
          <w:rFonts w:ascii="黑体" w:hAnsi="黑体" w:eastAsia="黑体"/>
          <w:sz w:val="32"/>
        </w:rPr>
      </w:pPr>
    </w:p>
    <w:p>
      <w:pPr>
        <w:rPr>
          <w:rFonts w:ascii="黑体" w:hAnsi="黑体" w:eastAsia="黑体"/>
          <w:sz w:val="32"/>
        </w:rPr>
      </w:pPr>
      <w:r>
        <w:rPr>
          <w:rFonts w:ascii="黑体" w:hAnsi="黑体" w:eastAsia="黑体"/>
          <w:sz w:val="32"/>
        </w:rPr>
        <w:pict>
          <v:shape id="_x0000_i1029" o:spt="75" type="#_x0000_t75" style="height:513.4pt;width:419.5pt;" filled="f" o:preferrelative="t" stroked="f" coordsize="21600,21600">
            <v:path/>
            <v:fill on="f" focussize="0,0"/>
            <v:stroke on="f" joinstyle="miter"/>
            <v:imagedata r:id="rId13" o:title=""/>
            <o:lock v:ext="edit" aspectratio="t"/>
            <w10:wrap type="none"/>
            <w10:anchorlock/>
          </v:shape>
        </w:pict>
      </w:r>
    </w:p>
    <w:p>
      <w:pPr>
        <w:rPr>
          <w:rFonts w:ascii="黑体" w:hAnsi="黑体" w:eastAsia="黑体"/>
          <w:sz w:val="32"/>
        </w:rPr>
      </w:pPr>
    </w:p>
    <w:p>
      <w:pPr>
        <w:rPr>
          <w:rFonts w:ascii="黑体" w:hAnsi="黑体" w:eastAsia="黑体"/>
          <w:sz w:val="32"/>
        </w:rPr>
      </w:pPr>
      <w:bookmarkStart w:id="15" w:name="_1564162483"/>
      <w:bookmarkEnd w:id="15"/>
      <w:bookmarkStart w:id="16" w:name="_1564162489"/>
      <w:bookmarkEnd w:id="16"/>
      <w:bookmarkStart w:id="17" w:name="_1564162499"/>
      <w:bookmarkEnd w:id="17"/>
      <w:bookmarkStart w:id="18" w:name="_1564162406"/>
      <w:bookmarkEnd w:id="18"/>
      <w:bookmarkStart w:id="19" w:name="_1564162449"/>
      <w:bookmarkEnd w:id="19"/>
      <w:bookmarkStart w:id="20" w:name="_1564162455"/>
      <w:bookmarkEnd w:id="20"/>
      <w:bookmarkStart w:id="21" w:name="_1564162467"/>
      <w:bookmarkEnd w:id="21"/>
    </w:p>
    <w:p>
      <w:pPr>
        <w:rPr>
          <w:rFonts w:hint="eastAsia" w:ascii="黑体" w:hAnsi="黑体" w:eastAsia="黑体"/>
          <w:sz w:val="32"/>
        </w:rPr>
      </w:pPr>
    </w:p>
    <w:p>
      <w:pPr>
        <w:rPr>
          <w:rFonts w:ascii="黑体" w:hAnsi="黑体" w:eastAsia="黑体"/>
          <w:sz w:val="32"/>
        </w:rPr>
      </w:pPr>
    </w:p>
    <w:p>
      <w:pPr>
        <w:numPr>
          <w:ilvl w:val="0"/>
          <w:numId w:val="2"/>
        </w:numPr>
        <w:ind w:firstLine="640" w:firstLineChars="200"/>
        <w:rPr>
          <w:rFonts w:ascii="黑体" w:hAnsi="黑体" w:eastAsia="黑体"/>
          <w:sz w:val="32"/>
        </w:rPr>
      </w:pPr>
      <w:r>
        <w:rPr>
          <w:rFonts w:hint="eastAsia" w:ascii="黑体" w:hAnsi="黑体" w:eastAsia="黑体"/>
          <w:sz w:val="32"/>
        </w:rPr>
        <w:t>一般公共预算财政拨款基本支出决算表</w:t>
      </w:r>
    </w:p>
    <w:p>
      <w:pPr>
        <w:numPr>
          <w:ilvl w:val="0"/>
          <w:numId w:val="0"/>
        </w:numPr>
        <w:rPr>
          <w:rFonts w:ascii="黑体" w:hAnsi="黑体" w:eastAsia="黑体"/>
          <w:sz w:val="32"/>
        </w:rPr>
      </w:pPr>
    </w:p>
    <w:p>
      <w:pPr>
        <w:rPr>
          <w:rFonts w:ascii="黑体" w:hAnsi="黑体" w:eastAsia="黑体"/>
          <w:sz w:val="32"/>
        </w:rPr>
      </w:pPr>
      <w:r>
        <w:rPr>
          <w:rFonts w:ascii="黑体" w:hAnsi="黑体" w:eastAsia="黑体"/>
          <w:sz w:val="32"/>
        </w:rPr>
        <w:object>
          <v:shape id="_x0000_i1030" o:spt="75" type="#_x0000_t75" style="height:530.1pt;width:406.45pt;" o:ole="t" filled="f" o:preferrelative="t" stroked="f" coordsize="21600,21600">
            <v:path/>
            <v:fill on="f" focussize="0,0"/>
            <v:stroke on="f"/>
            <v:imagedata r:id="rId15" o:title=""/>
            <o:lock v:ext="edit" aspectratio="t"/>
            <w10:wrap type="none"/>
            <w10:anchorlock/>
          </v:shape>
          <o:OLEObject Type="Embed" ProgID="Excel.Sheet.12" ShapeID="_x0000_i1030" DrawAspect="Content" ObjectID="_1468075726" r:id="rId14">
            <o:LockedField>false</o:LockedField>
          </o:OLEObject>
        </w:object>
      </w:r>
    </w:p>
    <w:p>
      <w:pPr>
        <w:rPr>
          <w:rFonts w:ascii="黑体" w:hAnsi="黑体" w:eastAsia="黑体"/>
          <w:sz w:val="32"/>
        </w:rPr>
      </w:pPr>
    </w:p>
    <w:p>
      <w:pPr>
        <w:rPr>
          <w:rFonts w:hint="eastAsia" w:ascii="仿宋" w:hAnsi="仿宋" w:eastAsia="仿宋"/>
          <w:sz w:val="32"/>
        </w:rPr>
      </w:pPr>
      <w:bookmarkStart w:id="22" w:name="_1564162591"/>
      <w:bookmarkEnd w:id="22"/>
    </w:p>
    <w:p>
      <w:pPr>
        <w:rPr>
          <w:rFonts w:ascii="仿宋" w:hAnsi="仿宋" w:eastAsia="仿宋"/>
          <w:sz w:val="32"/>
        </w:rPr>
      </w:pPr>
    </w:p>
    <w:p>
      <w:pPr>
        <w:ind w:firstLine="640" w:firstLineChars="200"/>
        <w:rPr>
          <w:rFonts w:ascii="黑体" w:hAnsi="黑体" w:eastAsia="黑体"/>
          <w:sz w:val="32"/>
        </w:rPr>
      </w:pPr>
      <w:r>
        <w:rPr>
          <w:rFonts w:hint="eastAsia" w:ascii="黑体" w:hAnsi="黑体" w:eastAsia="黑体"/>
          <w:sz w:val="32"/>
        </w:rPr>
        <w:t>七、一般公共预算财政拨款“三公”经费支出决算表</w:t>
      </w:r>
    </w:p>
    <w:p>
      <w:pPr>
        <w:rPr>
          <w:rFonts w:ascii="黑体" w:hAnsi="黑体" w:eastAsia="黑体"/>
          <w:sz w:val="32"/>
        </w:rPr>
      </w:pPr>
      <w:r>
        <w:rPr>
          <w:rFonts w:ascii="黑体" w:hAnsi="黑体" w:eastAsia="黑体"/>
          <w:sz w:val="32"/>
        </w:rPr>
        <w:object>
          <v:shape id="_x0000_i1031" o:spt="75" type="#_x0000_t75" style="height:317.8pt;width:399.45pt;" o:ole="t" filled="f" o:preferrelative="t" stroked="f" coordsize="21600,21600">
            <v:path/>
            <v:fill on="f" focussize="0,0"/>
            <v:stroke on="f"/>
            <v:imagedata r:id="rId17" o:title=""/>
            <o:lock v:ext="edit" aspectratio="t"/>
            <w10:wrap type="none"/>
            <w10:anchorlock/>
          </v:shape>
          <o:OLEObject Type="Embed" ProgID="Excel.Sheet.12" ShapeID="_x0000_i1031" DrawAspect="Content" ObjectID="_1468075727" r:id="rId16">
            <o:LockedField>false</o:LockedField>
          </o:OLEObject>
        </w:object>
      </w:r>
    </w:p>
    <w:p>
      <w:pPr>
        <w:rPr>
          <w:rFonts w:ascii="黑体" w:hAnsi="黑体" w:eastAsia="黑体"/>
          <w:sz w:val="32"/>
        </w:rPr>
      </w:pPr>
      <w:bookmarkStart w:id="23" w:name="_1564162705"/>
      <w:bookmarkEnd w:id="23"/>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p>
    <w:p>
      <w:pPr>
        <w:ind w:firstLine="640" w:firstLineChars="200"/>
        <w:rPr>
          <w:rFonts w:ascii="黑体" w:hAnsi="黑体" w:eastAsia="黑体"/>
          <w:sz w:val="32"/>
        </w:rPr>
      </w:pPr>
      <w:r>
        <w:rPr>
          <w:rFonts w:hint="eastAsia" w:ascii="黑体" w:hAnsi="黑体" w:eastAsia="黑体"/>
          <w:sz w:val="32"/>
        </w:rPr>
        <w:t>八、政府性基金预算财政拨款收入支出决算表</w:t>
      </w:r>
    </w:p>
    <w:p>
      <w:pPr>
        <w:ind w:firstLine="640" w:firstLineChars="200"/>
        <w:rPr>
          <w:rFonts w:ascii="黑体" w:hAnsi="黑体" w:eastAsia="黑体"/>
          <w:sz w:val="32"/>
        </w:rPr>
      </w:pPr>
    </w:p>
    <w:p>
      <w:pPr>
        <w:rPr>
          <w:rFonts w:ascii="黑体" w:hAnsi="黑体" w:eastAsia="黑体"/>
          <w:sz w:val="32"/>
        </w:rPr>
      </w:pPr>
      <w:bookmarkStart w:id="24" w:name="_1564162793"/>
      <w:bookmarkEnd w:id="24"/>
      <w:bookmarkStart w:id="25" w:name="_1564162833"/>
      <w:bookmarkEnd w:id="25"/>
      <w:r>
        <w:rPr>
          <w:rFonts w:ascii="黑体" w:hAnsi="黑体" w:eastAsia="黑体"/>
          <w:sz w:val="32"/>
        </w:rPr>
        <w:pict>
          <v:shape id="_x0000_i1032" o:spt="75" type="#_x0000_t75" style="height:303.65pt;width:415.1pt;" filled="f" o:preferrelative="t" stroked="f" coordsize="21600,21600">
            <v:path/>
            <v:fill on="f" focussize="0,0"/>
            <v:stroke on="f" joinstyle="miter"/>
            <v:imagedata r:id="rId18" o:title=""/>
            <o:lock v:ext="edit" aspectratio="t"/>
            <w10:wrap type="none"/>
            <w10:anchorlock/>
          </v:shape>
        </w:pict>
      </w: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黑体" w:hAnsi="黑体" w:eastAsia="黑体"/>
          <w:sz w:val="32"/>
        </w:rPr>
      </w:pPr>
    </w:p>
    <w:p>
      <w:pPr>
        <w:rPr>
          <w:rFonts w:ascii="仿宋" w:hAnsi="仿宋" w:eastAsia="仿宋"/>
          <w:sz w:val="32"/>
        </w:rPr>
      </w:pPr>
    </w:p>
    <w:p>
      <w:pPr>
        <w:rPr>
          <w:rFonts w:ascii="仿宋" w:hAnsi="仿宋" w:eastAsia="仿宋"/>
          <w:sz w:val="32"/>
        </w:rPr>
      </w:pPr>
    </w:p>
    <w:p>
      <w:pPr>
        <w:rPr>
          <w:rFonts w:ascii="方正小标宋简体" w:hAnsi="方正小标宋简体" w:eastAsia="方正小标宋简体"/>
          <w:sz w:val="44"/>
        </w:rPr>
      </w:pPr>
    </w:p>
    <w:p>
      <w:pPr>
        <w:jc w:val="center"/>
        <w:rPr>
          <w:rFonts w:ascii="方正小标宋简体" w:hAnsi="方正小标宋简体" w:eastAsia="方正小标宋简体"/>
          <w:sz w:val="44"/>
        </w:rPr>
      </w:pPr>
    </w:p>
    <w:p>
      <w:pPr>
        <w:jc w:val="center"/>
        <w:rPr>
          <w:rFonts w:ascii="方正小标宋简体" w:hAnsi="方正小标宋简体" w:eastAsia="方正小标宋简体"/>
          <w:sz w:val="44"/>
        </w:rPr>
      </w:pPr>
      <w:r>
        <w:rPr>
          <w:rFonts w:hint="eastAsia" w:ascii="方正小标宋简体" w:hAnsi="方正小标宋简体" w:eastAsia="方正小标宋简体"/>
          <w:sz w:val="44"/>
        </w:rPr>
        <w:t>第三部分</w:t>
      </w:r>
      <w:r>
        <w:rPr>
          <w:rFonts w:ascii="方正小标宋简体" w:hAnsi="方正小标宋简体" w:eastAsia="方正小标宋简体"/>
          <w:sz w:val="44"/>
        </w:rPr>
        <w:t xml:space="preserve">  2016</w:t>
      </w:r>
      <w:r>
        <w:rPr>
          <w:rFonts w:hint="eastAsia" w:ascii="方正小标宋简体" w:hAnsi="方正小标宋简体" w:eastAsia="方正小标宋简体"/>
          <w:sz w:val="44"/>
        </w:rPr>
        <w:t>年度部门决算情况说明</w:t>
      </w:r>
    </w:p>
    <w:p>
      <w:pPr>
        <w:rPr>
          <w:rFonts w:ascii="仿宋" w:hAnsi="仿宋" w:eastAsia="仿宋"/>
          <w:sz w:val="32"/>
        </w:rPr>
      </w:pPr>
    </w:p>
    <w:p>
      <w:pPr>
        <w:ind w:firstLine="640" w:firstLineChars="200"/>
        <w:rPr>
          <w:rFonts w:ascii="仿宋" w:hAnsi="仿宋" w:eastAsia="仿宋"/>
          <w:sz w:val="32"/>
        </w:rPr>
      </w:pPr>
      <w:r>
        <w:rPr>
          <w:rFonts w:hint="eastAsia" w:ascii="黑体" w:hAnsi="黑体" w:eastAsia="黑体"/>
          <w:sz w:val="32"/>
        </w:rPr>
        <w:t>一、关于四平市发展和改革委员会</w:t>
      </w:r>
      <w:r>
        <w:rPr>
          <w:rFonts w:ascii="黑体" w:hAnsi="黑体" w:eastAsia="黑体"/>
          <w:sz w:val="32"/>
          <w:szCs w:val="30"/>
        </w:rPr>
        <w:t>2016</w:t>
      </w:r>
      <w:r>
        <w:rPr>
          <w:rFonts w:hint="eastAsia" w:ascii="黑体" w:hAnsi="黑体" w:eastAsia="黑体"/>
          <w:sz w:val="32"/>
          <w:szCs w:val="30"/>
        </w:rPr>
        <w:t>年度收入支出决算总体情况说明</w:t>
      </w:r>
    </w:p>
    <w:p>
      <w:pPr>
        <w:ind w:firstLine="645"/>
        <w:rPr>
          <w:rFonts w:ascii="仿宋" w:hAnsi="仿宋" w:eastAsia="仿宋"/>
          <w:sz w:val="32"/>
          <w:szCs w:val="30"/>
        </w:rPr>
      </w:pPr>
      <w:r>
        <w:rPr>
          <w:rFonts w:hint="eastAsia" w:ascii="仿宋" w:hAnsi="仿宋" w:eastAsia="仿宋"/>
          <w:sz w:val="32"/>
        </w:rPr>
        <w:t>按照部门决算与部门预算相衔接的原则，决算编制内容包括预算单位的全部收支情况。收入包括：财政拨款收入、其他收入、年初结转和结余；支出包括：一般公共服务支出、社会保障和就业支出、住房保障支出、年末结转和结余。</w:t>
      </w:r>
      <w:r>
        <w:rPr>
          <w:rFonts w:ascii="仿宋" w:hAnsi="仿宋" w:eastAsia="仿宋"/>
          <w:sz w:val="32"/>
        </w:rPr>
        <w:t>2</w:t>
      </w:r>
      <w:r>
        <w:rPr>
          <w:rFonts w:ascii="仿宋" w:hAnsi="仿宋" w:eastAsia="仿宋"/>
          <w:sz w:val="32"/>
          <w:szCs w:val="30"/>
        </w:rPr>
        <w:t>016</w:t>
      </w:r>
      <w:r>
        <w:rPr>
          <w:rFonts w:hint="eastAsia" w:ascii="仿宋" w:hAnsi="仿宋" w:eastAsia="仿宋"/>
          <w:sz w:val="32"/>
          <w:szCs w:val="30"/>
        </w:rPr>
        <w:t>年收入总计1676.1万元，与</w:t>
      </w:r>
      <w:r>
        <w:rPr>
          <w:rFonts w:ascii="仿宋" w:hAnsi="仿宋" w:eastAsia="仿宋"/>
          <w:sz w:val="32"/>
          <w:szCs w:val="30"/>
        </w:rPr>
        <w:t>2015</w:t>
      </w:r>
      <w:r>
        <w:rPr>
          <w:rFonts w:hint="eastAsia" w:ascii="仿宋" w:hAnsi="仿宋" w:eastAsia="仿宋"/>
          <w:sz w:val="32"/>
          <w:szCs w:val="30"/>
        </w:rPr>
        <w:t>年相比收入</w:t>
      </w:r>
      <w:r>
        <w:rPr>
          <w:rFonts w:hint="eastAsia" w:ascii="仿宋" w:hAnsi="仿宋" w:eastAsia="仿宋"/>
          <w:sz w:val="32"/>
          <w:szCs w:val="30"/>
          <w:shd w:val="clear" w:color="auto" w:fill="FFFFFF"/>
        </w:rPr>
        <w:t>增加</w:t>
      </w:r>
      <w:r>
        <w:rPr>
          <w:rFonts w:hint="eastAsia" w:ascii="仿宋" w:hAnsi="仿宋" w:eastAsia="仿宋"/>
          <w:sz w:val="32"/>
          <w:szCs w:val="30"/>
        </w:rPr>
        <w:t>260.4万元，增长18.4</w:t>
      </w:r>
      <w:r>
        <w:rPr>
          <w:rFonts w:ascii="仿宋" w:hAnsi="仿宋" w:eastAsia="仿宋"/>
          <w:sz w:val="32"/>
          <w:szCs w:val="30"/>
        </w:rPr>
        <w:t xml:space="preserve"> %</w:t>
      </w:r>
      <w:r>
        <w:rPr>
          <w:rFonts w:hint="eastAsia" w:ascii="仿宋" w:hAnsi="仿宋" w:eastAsia="仿宋"/>
          <w:sz w:val="32"/>
          <w:szCs w:val="30"/>
        </w:rPr>
        <w:t>。</w:t>
      </w:r>
      <w:r>
        <w:rPr>
          <w:rFonts w:ascii="仿宋" w:hAnsi="仿宋" w:eastAsia="仿宋"/>
          <w:sz w:val="32"/>
        </w:rPr>
        <w:t>2</w:t>
      </w:r>
      <w:r>
        <w:rPr>
          <w:rFonts w:ascii="仿宋" w:hAnsi="仿宋" w:eastAsia="仿宋"/>
          <w:sz w:val="32"/>
          <w:szCs w:val="30"/>
        </w:rPr>
        <w:t>016</w:t>
      </w:r>
      <w:r>
        <w:rPr>
          <w:rFonts w:hint="eastAsia" w:ascii="仿宋" w:hAnsi="仿宋" w:eastAsia="仿宋"/>
          <w:sz w:val="32"/>
          <w:szCs w:val="30"/>
        </w:rPr>
        <w:t>年支出总计1676.1万元，与</w:t>
      </w:r>
      <w:r>
        <w:rPr>
          <w:rFonts w:ascii="仿宋" w:hAnsi="仿宋" w:eastAsia="仿宋"/>
          <w:sz w:val="32"/>
          <w:szCs w:val="30"/>
        </w:rPr>
        <w:t>2015</w:t>
      </w:r>
      <w:r>
        <w:rPr>
          <w:rFonts w:hint="eastAsia" w:ascii="仿宋" w:hAnsi="仿宋" w:eastAsia="仿宋"/>
          <w:sz w:val="32"/>
          <w:szCs w:val="30"/>
        </w:rPr>
        <w:t>年相比支出增加260.4万元，增长18.4</w:t>
      </w:r>
      <w:r>
        <w:rPr>
          <w:rFonts w:ascii="仿宋" w:hAnsi="仿宋" w:eastAsia="仿宋"/>
          <w:sz w:val="32"/>
          <w:szCs w:val="30"/>
        </w:rPr>
        <w:t>%</w:t>
      </w:r>
      <w:r>
        <w:rPr>
          <w:rFonts w:hint="eastAsia" w:ascii="仿宋" w:hAnsi="仿宋" w:eastAsia="仿宋"/>
          <w:sz w:val="32"/>
          <w:szCs w:val="30"/>
        </w:rPr>
        <w:t>。</w:t>
      </w:r>
    </w:p>
    <w:p>
      <w:pPr>
        <w:ind w:firstLine="645"/>
        <w:rPr>
          <w:rFonts w:ascii="仿宋" w:hAnsi="仿宋" w:eastAsia="仿宋"/>
          <w:sz w:val="32"/>
          <w:szCs w:val="30"/>
        </w:rPr>
      </w:pPr>
    </w:p>
    <w:p>
      <w:pPr>
        <w:ind w:firstLine="645"/>
        <w:rPr>
          <w:rFonts w:ascii="黑体" w:hAnsi="黑体" w:eastAsia="黑体"/>
          <w:sz w:val="32"/>
        </w:rPr>
      </w:pPr>
      <w:r>
        <w:rPr>
          <w:rFonts w:ascii="黑体" w:hAnsi="黑体" w:eastAsia="黑体"/>
          <w:sz w:val="32"/>
        </w:rPr>
        <w:object>
          <v:shape id="_x0000_i1033" o:spt="75" type="#_x0000_t75" style="height:180.3pt;width:249.2pt;" o:ole="t" filled="f" o:preferrelative="t" stroked="f" coordsize="21600,21600">
            <v:path/>
            <v:fill on="f" focussize="0,0"/>
            <v:stroke on="f" joinstyle="miter"/>
            <v:imagedata r:id="rId20" o:title=""/>
            <o:lock v:ext="edit" aspectratio="t"/>
            <w10:wrap type="none"/>
            <w10:anchorlock/>
          </v:shape>
          <o:OLEObject Type="Embed" ProgID="MSGraph.Chart.8" ShapeID="_x0000_i1033" DrawAspect="Content" ObjectID="_1468075728" r:id="rId19">
            <o:LockedField>false</o:LockedField>
          </o:OLEObject>
        </w:object>
      </w:r>
    </w:p>
    <w:p>
      <w:pPr>
        <w:ind w:firstLine="640" w:firstLineChars="200"/>
        <w:rPr>
          <w:rFonts w:ascii="黑体" w:hAnsi="黑体" w:eastAsia="黑体"/>
          <w:sz w:val="32"/>
        </w:rPr>
      </w:pPr>
    </w:p>
    <w:p>
      <w:pPr>
        <w:ind w:firstLine="640" w:firstLineChars="200"/>
        <w:rPr>
          <w:rFonts w:ascii="仿宋" w:hAnsi="仿宋" w:eastAsia="仿宋"/>
          <w:sz w:val="32"/>
        </w:rPr>
      </w:pPr>
      <w:r>
        <w:rPr>
          <w:rFonts w:hint="eastAsia" w:ascii="黑体" w:hAnsi="黑体" w:eastAsia="黑体"/>
          <w:sz w:val="32"/>
        </w:rPr>
        <w:t>二、关于四平市发展和改革委员会</w:t>
      </w:r>
      <w:r>
        <w:rPr>
          <w:rFonts w:ascii="黑体" w:hAnsi="黑体" w:eastAsia="黑体"/>
          <w:sz w:val="32"/>
          <w:szCs w:val="30"/>
        </w:rPr>
        <w:t>2016</w:t>
      </w:r>
      <w:r>
        <w:rPr>
          <w:rFonts w:hint="eastAsia" w:ascii="黑体" w:hAnsi="黑体" w:eastAsia="黑体"/>
          <w:sz w:val="32"/>
          <w:szCs w:val="30"/>
        </w:rPr>
        <w:t>年度收入决算情况说明</w:t>
      </w:r>
    </w:p>
    <w:p>
      <w:pPr>
        <w:ind w:firstLine="645"/>
        <w:rPr>
          <w:rFonts w:ascii="仿宋" w:hAnsi="仿宋" w:eastAsia="仿宋"/>
          <w:sz w:val="32"/>
        </w:rPr>
      </w:pPr>
      <w:r>
        <w:rPr>
          <w:rFonts w:hint="eastAsia" w:ascii="仿宋" w:hAnsi="仿宋" w:eastAsia="仿宋"/>
          <w:sz w:val="32"/>
        </w:rPr>
        <w:t>本年收入合计</w:t>
      </w:r>
      <w:r>
        <w:rPr>
          <w:rFonts w:ascii="仿宋" w:hAnsi="仿宋" w:eastAsia="仿宋"/>
          <w:sz w:val="32"/>
        </w:rPr>
        <w:t>1,572.0</w:t>
      </w:r>
      <w:r>
        <w:rPr>
          <w:rFonts w:hint="eastAsia" w:ascii="仿宋" w:hAnsi="仿宋" w:eastAsia="仿宋"/>
          <w:sz w:val="32"/>
        </w:rPr>
        <w:t>万元，其中：财政拨款收入</w:t>
      </w:r>
      <w:r>
        <w:rPr>
          <w:rFonts w:ascii="仿宋" w:hAnsi="仿宋" w:eastAsia="仿宋"/>
          <w:sz w:val="32"/>
        </w:rPr>
        <w:t xml:space="preserve">1,570.8 </w:t>
      </w:r>
      <w:r>
        <w:rPr>
          <w:rFonts w:hint="eastAsia" w:ascii="仿宋" w:hAnsi="仿宋" w:eastAsia="仿宋"/>
          <w:sz w:val="32"/>
        </w:rPr>
        <w:t>万元，占</w:t>
      </w:r>
      <w:r>
        <w:rPr>
          <w:rFonts w:ascii="仿宋" w:hAnsi="仿宋" w:eastAsia="仿宋"/>
          <w:sz w:val="32"/>
        </w:rPr>
        <w:t>99.9 %</w:t>
      </w:r>
      <w:r>
        <w:rPr>
          <w:rFonts w:hint="eastAsia" w:ascii="仿宋" w:hAnsi="仿宋" w:eastAsia="仿宋"/>
          <w:sz w:val="32"/>
        </w:rPr>
        <w:t>；其他收入</w:t>
      </w:r>
      <w:r>
        <w:rPr>
          <w:rFonts w:ascii="仿宋" w:hAnsi="仿宋" w:eastAsia="仿宋"/>
          <w:sz w:val="32"/>
        </w:rPr>
        <w:t>1.2</w:t>
      </w:r>
      <w:r>
        <w:rPr>
          <w:rFonts w:hint="eastAsia" w:ascii="仿宋" w:hAnsi="仿宋" w:eastAsia="仿宋"/>
          <w:sz w:val="32"/>
        </w:rPr>
        <w:t>万元，占</w:t>
      </w:r>
      <w:r>
        <w:rPr>
          <w:rFonts w:ascii="仿宋" w:hAnsi="仿宋" w:eastAsia="仿宋"/>
          <w:sz w:val="32"/>
        </w:rPr>
        <w:t>0.1 %</w:t>
      </w:r>
      <w:r>
        <w:rPr>
          <w:rFonts w:hint="eastAsia" w:ascii="仿宋" w:hAnsi="仿宋" w:eastAsia="仿宋"/>
          <w:sz w:val="32"/>
        </w:rPr>
        <w:t>。</w:t>
      </w:r>
    </w:p>
    <w:p>
      <w:pPr>
        <w:ind w:firstLine="645"/>
        <w:rPr>
          <w:rFonts w:ascii="仿宋" w:hAnsi="仿宋" w:eastAsia="仿宋"/>
          <w:sz w:val="32"/>
        </w:rPr>
      </w:pPr>
    </w:p>
    <w:p>
      <w:pPr>
        <w:rPr>
          <w:rFonts w:ascii="仿宋" w:hAnsi="仿宋" w:eastAsia="仿宋"/>
          <w:sz w:val="32"/>
        </w:rPr>
      </w:pPr>
      <w:r>
        <w:rPr>
          <w:rFonts w:ascii="仿宋" w:hAnsi="仿宋" w:eastAsia="仿宋"/>
          <w:sz w:val="32"/>
          <w:szCs w:val="30"/>
        </w:rPr>
        <w:object>
          <v:shape id="_x0000_i1034" o:spt="75" type="#_x0000_t75" style="height:222.25pt;width:381.3pt;" o:ole="t" filled="f" o:preferrelative="t" stroked="f" coordsize="21600,21600">
            <v:path/>
            <v:fill on="f" focussize="0,0"/>
            <v:stroke on="f" joinstyle="miter"/>
            <v:imagedata r:id="rId22" o:title=""/>
            <o:lock v:ext="edit" aspectratio="f"/>
            <w10:wrap type="none"/>
            <w10:anchorlock/>
          </v:shape>
          <o:OLEObject Type="Embed" ProgID="Excel.Chart.8" ShapeID="_x0000_i1034" DrawAspect="Content" ObjectID="_1468075729" r:id="rId21">
            <o:LockedField>false</o:LockedField>
          </o:OLEObject>
        </w:object>
      </w:r>
    </w:p>
    <w:p>
      <w:pPr>
        <w:ind w:firstLine="645"/>
        <w:rPr>
          <w:rFonts w:ascii="仿宋" w:hAnsi="仿宋" w:eastAsia="仿宋"/>
          <w:sz w:val="32"/>
        </w:rPr>
      </w:pPr>
    </w:p>
    <w:p>
      <w:pPr>
        <w:ind w:firstLine="645"/>
        <w:rPr>
          <w:rFonts w:ascii="仿宋" w:hAnsi="仿宋" w:eastAsia="仿宋"/>
          <w:sz w:val="32"/>
        </w:rPr>
      </w:pPr>
      <w:r>
        <w:rPr>
          <w:rFonts w:hint="eastAsia" w:ascii="黑体" w:hAnsi="黑体" w:eastAsia="黑体"/>
          <w:sz w:val="32"/>
        </w:rPr>
        <w:t>三、关于四平市发展和改革委员会</w:t>
      </w:r>
      <w:r>
        <w:rPr>
          <w:rFonts w:ascii="黑体" w:hAnsi="黑体" w:eastAsia="黑体"/>
          <w:sz w:val="32"/>
          <w:szCs w:val="30"/>
        </w:rPr>
        <w:t>2016</w:t>
      </w:r>
      <w:r>
        <w:rPr>
          <w:rFonts w:hint="eastAsia" w:ascii="黑体" w:hAnsi="黑体" w:eastAsia="黑体"/>
          <w:sz w:val="32"/>
          <w:szCs w:val="30"/>
        </w:rPr>
        <w:t>年度支出决算情况说明</w:t>
      </w:r>
    </w:p>
    <w:p>
      <w:pPr>
        <w:ind w:firstLine="645"/>
        <w:rPr>
          <w:rFonts w:ascii="仿宋" w:hAnsi="仿宋" w:eastAsia="仿宋"/>
          <w:sz w:val="32"/>
        </w:rPr>
      </w:pPr>
      <w:r>
        <w:rPr>
          <w:rFonts w:hint="eastAsia" w:ascii="仿宋" w:hAnsi="仿宋" w:eastAsia="仿宋"/>
          <w:sz w:val="32"/>
        </w:rPr>
        <w:t>本年支出合计</w:t>
      </w:r>
      <w:r>
        <w:rPr>
          <w:rFonts w:ascii="仿宋" w:hAnsi="仿宋" w:eastAsia="仿宋"/>
          <w:sz w:val="32"/>
        </w:rPr>
        <w:t>1,458.</w:t>
      </w:r>
      <w:r>
        <w:rPr>
          <w:rFonts w:hint="eastAsia" w:ascii="仿宋" w:hAnsi="仿宋" w:eastAsia="仿宋"/>
          <w:sz w:val="32"/>
        </w:rPr>
        <w:t>9万元，其中：基本支出</w:t>
      </w:r>
      <w:r>
        <w:rPr>
          <w:rFonts w:ascii="仿宋" w:hAnsi="仿宋" w:eastAsia="仿宋"/>
          <w:sz w:val="32"/>
        </w:rPr>
        <w:t>1,230.</w:t>
      </w:r>
      <w:r>
        <w:rPr>
          <w:rFonts w:hint="eastAsia" w:ascii="仿宋" w:hAnsi="仿宋" w:eastAsia="仿宋"/>
          <w:sz w:val="32"/>
        </w:rPr>
        <w:t>4万元，占</w:t>
      </w:r>
      <w:r>
        <w:rPr>
          <w:rFonts w:ascii="仿宋" w:hAnsi="仿宋" w:eastAsia="仿宋"/>
          <w:sz w:val="32"/>
        </w:rPr>
        <w:t xml:space="preserve"> 84.3%</w:t>
      </w:r>
      <w:r>
        <w:rPr>
          <w:rFonts w:hint="eastAsia" w:ascii="仿宋" w:hAnsi="仿宋" w:eastAsia="仿宋"/>
          <w:sz w:val="32"/>
        </w:rPr>
        <w:t>；项目支出</w:t>
      </w:r>
      <w:r>
        <w:rPr>
          <w:rFonts w:ascii="仿宋" w:hAnsi="仿宋" w:eastAsia="仿宋"/>
          <w:sz w:val="32"/>
        </w:rPr>
        <w:t>228.</w:t>
      </w:r>
      <w:r>
        <w:rPr>
          <w:rFonts w:hint="eastAsia" w:ascii="仿宋" w:hAnsi="仿宋" w:eastAsia="仿宋"/>
          <w:sz w:val="32"/>
        </w:rPr>
        <w:t>5 万元，占</w:t>
      </w:r>
      <w:r>
        <w:rPr>
          <w:rFonts w:ascii="仿宋" w:hAnsi="仿宋" w:eastAsia="仿宋"/>
          <w:sz w:val="32"/>
        </w:rPr>
        <w:t>15.7 %</w:t>
      </w:r>
      <w:r>
        <w:rPr>
          <w:rFonts w:hint="eastAsia" w:ascii="仿宋" w:hAnsi="仿宋" w:eastAsia="仿宋"/>
          <w:sz w:val="32"/>
        </w:rPr>
        <w:t>。基本支出中，人员经费</w:t>
      </w:r>
      <w:r>
        <w:rPr>
          <w:rFonts w:ascii="仿宋" w:hAnsi="仿宋" w:eastAsia="仿宋"/>
          <w:sz w:val="32"/>
        </w:rPr>
        <w:t>1,151.</w:t>
      </w:r>
      <w:r>
        <w:rPr>
          <w:rFonts w:hint="eastAsia" w:ascii="仿宋" w:hAnsi="仿宋" w:eastAsia="仿宋"/>
          <w:sz w:val="32"/>
        </w:rPr>
        <w:t>3万元，占93.6</w:t>
      </w:r>
      <w:r>
        <w:rPr>
          <w:rFonts w:ascii="仿宋" w:hAnsi="仿宋" w:eastAsia="仿宋"/>
          <w:sz w:val="32"/>
        </w:rPr>
        <w:t>%</w:t>
      </w:r>
      <w:r>
        <w:rPr>
          <w:rFonts w:hint="eastAsia" w:ascii="仿宋" w:hAnsi="仿宋" w:eastAsia="仿宋"/>
          <w:sz w:val="32"/>
        </w:rPr>
        <w:t>；公用经费</w:t>
      </w:r>
      <w:r>
        <w:rPr>
          <w:rFonts w:ascii="仿宋" w:hAnsi="仿宋" w:eastAsia="仿宋"/>
          <w:sz w:val="32"/>
        </w:rPr>
        <w:t>79.1</w:t>
      </w:r>
      <w:r>
        <w:rPr>
          <w:rFonts w:hint="eastAsia" w:ascii="仿宋" w:hAnsi="仿宋" w:eastAsia="仿宋"/>
          <w:sz w:val="32"/>
        </w:rPr>
        <w:t>万元，占6</w:t>
      </w:r>
      <w:r>
        <w:rPr>
          <w:rFonts w:ascii="仿宋" w:hAnsi="仿宋" w:eastAsia="仿宋"/>
          <w:sz w:val="32"/>
        </w:rPr>
        <w:t>.4%</w:t>
      </w:r>
      <w:r>
        <w:rPr>
          <w:rFonts w:hint="eastAsia" w:ascii="仿宋" w:hAnsi="仿宋" w:eastAsia="仿宋"/>
          <w:sz w:val="32"/>
        </w:rPr>
        <w:t>。</w:t>
      </w:r>
    </w:p>
    <w:p>
      <w:pPr>
        <w:ind w:firstLine="645"/>
        <w:rPr>
          <w:rFonts w:ascii="仿宋" w:hAnsi="仿宋" w:eastAsia="仿宋"/>
          <w:sz w:val="32"/>
        </w:rPr>
      </w:pPr>
      <w:r>
        <w:rPr>
          <w:rFonts w:ascii="仿宋" w:hAnsi="仿宋" w:eastAsia="仿宋"/>
          <w:sz w:val="32"/>
          <w:szCs w:val="30"/>
        </w:rPr>
        <w:object>
          <v:shape id="_x0000_i1035" o:spt="75" type="#_x0000_t75" style="height:226.65pt;width:355pt;" o:ole="t" filled="f" o:preferrelative="t" stroked="f" coordsize="21600,21600">
            <v:path/>
            <v:fill on="f" focussize="0,0"/>
            <v:stroke on="f" joinstyle="miter"/>
            <v:imagedata r:id="rId24" cropbottom="-59f" o:title=""/>
            <o:lock v:ext="edit" aspectratio="f"/>
            <w10:wrap type="none"/>
            <w10:anchorlock/>
          </v:shape>
          <o:OLEObject Type="Embed" ProgID="Excel.Chart.8" ShapeID="_x0000_i1035" DrawAspect="Content" ObjectID="_1468075730" r:id="rId23">
            <o:LockedField>false</o:LockedField>
          </o:OLEObject>
        </w:object>
      </w:r>
    </w:p>
    <w:p>
      <w:pPr>
        <w:ind w:firstLine="645"/>
        <w:rPr>
          <w:rFonts w:ascii="仿宋" w:hAnsi="仿宋" w:eastAsia="仿宋"/>
          <w:sz w:val="32"/>
        </w:rPr>
      </w:pPr>
      <w:r>
        <w:rPr>
          <w:rFonts w:ascii="仿宋" w:hAnsi="仿宋" w:eastAsia="仿宋"/>
          <w:sz w:val="32"/>
          <w:szCs w:val="30"/>
        </w:rPr>
        <w:object>
          <v:shape id="_x0000_i1036" o:spt="75" type="#_x0000_t75" style="height:217.9pt;width:350pt;" o:ole="t" filled="f" o:preferrelative="t" stroked="f" coordsize="21600,21600">
            <v:path/>
            <v:fill on="f" focussize="0,0"/>
            <v:stroke on="f" joinstyle="miter"/>
            <v:imagedata r:id="rId26" o:title=""/>
            <o:lock v:ext="edit" aspectratio="f"/>
            <w10:wrap type="none"/>
            <w10:anchorlock/>
          </v:shape>
          <o:OLEObject Type="Embed" ProgID="Excel.Chart.8" ShapeID="_x0000_i1036" DrawAspect="Content" ObjectID="_1468075731" r:id="rId25">
            <o:LockedField>false</o:LockedField>
          </o:OLEObject>
        </w:object>
      </w:r>
    </w:p>
    <w:p>
      <w:pPr>
        <w:rPr>
          <w:rFonts w:ascii="仿宋" w:hAnsi="仿宋" w:eastAsia="仿宋"/>
          <w:sz w:val="32"/>
        </w:rPr>
      </w:pPr>
    </w:p>
    <w:p>
      <w:pPr>
        <w:ind w:firstLine="640" w:firstLineChars="200"/>
        <w:rPr>
          <w:rFonts w:ascii="仿宋" w:hAnsi="仿宋" w:eastAsia="仿宋"/>
          <w:sz w:val="32"/>
        </w:rPr>
      </w:pPr>
      <w:r>
        <w:rPr>
          <w:rFonts w:hint="eastAsia" w:ascii="黑体" w:hAnsi="黑体" w:eastAsia="黑体"/>
          <w:sz w:val="32"/>
        </w:rPr>
        <w:t>四、关于四平市发展和改革委员会</w:t>
      </w:r>
      <w:r>
        <w:rPr>
          <w:rFonts w:ascii="黑体" w:hAnsi="黑体" w:eastAsia="黑体"/>
          <w:sz w:val="32"/>
          <w:szCs w:val="30"/>
        </w:rPr>
        <w:t>2016</w:t>
      </w:r>
      <w:r>
        <w:rPr>
          <w:rFonts w:hint="eastAsia" w:ascii="黑体" w:hAnsi="黑体" w:eastAsia="黑体"/>
          <w:sz w:val="32"/>
          <w:szCs w:val="30"/>
        </w:rPr>
        <w:t>年度财政拨款收入支出决算总体情况说明</w:t>
      </w:r>
    </w:p>
    <w:p>
      <w:pPr>
        <w:ind w:firstLine="645"/>
        <w:rPr>
          <w:rFonts w:ascii="仿宋" w:hAnsi="仿宋" w:eastAsia="仿宋"/>
          <w:sz w:val="32"/>
          <w:szCs w:val="30"/>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年财政拨款收</w:t>
      </w:r>
      <w:r>
        <w:rPr>
          <w:rFonts w:hint="eastAsia" w:ascii="仿宋" w:hAnsi="仿宋" w:eastAsia="仿宋"/>
          <w:sz w:val="32"/>
          <w:szCs w:val="30"/>
          <w:lang w:eastAsia="zh-CN"/>
        </w:rPr>
        <w:t>入</w:t>
      </w:r>
      <w:r>
        <w:rPr>
          <w:rFonts w:ascii="仿宋" w:hAnsi="仿宋" w:eastAsia="仿宋"/>
          <w:sz w:val="32"/>
          <w:szCs w:val="30"/>
        </w:rPr>
        <w:t>1,663.5</w:t>
      </w:r>
      <w:r>
        <w:rPr>
          <w:rFonts w:hint="eastAsia" w:ascii="仿宋" w:hAnsi="仿宋" w:eastAsia="仿宋"/>
          <w:sz w:val="32"/>
          <w:szCs w:val="30"/>
        </w:rPr>
        <w:t>万元，比</w:t>
      </w:r>
      <w:r>
        <w:rPr>
          <w:rFonts w:ascii="仿宋" w:hAnsi="仿宋" w:eastAsia="仿宋"/>
          <w:sz w:val="32"/>
          <w:szCs w:val="30"/>
        </w:rPr>
        <w:t>2015</w:t>
      </w:r>
      <w:r>
        <w:rPr>
          <w:rFonts w:hint="eastAsia" w:ascii="仿宋" w:hAnsi="仿宋" w:eastAsia="仿宋"/>
          <w:sz w:val="32"/>
          <w:szCs w:val="30"/>
        </w:rPr>
        <w:t>年增加</w:t>
      </w:r>
      <w:r>
        <w:rPr>
          <w:rFonts w:ascii="仿宋" w:hAnsi="仿宋" w:eastAsia="仿宋"/>
          <w:sz w:val="32"/>
          <w:szCs w:val="30"/>
        </w:rPr>
        <w:t>265.7</w:t>
      </w:r>
      <w:r>
        <w:rPr>
          <w:rFonts w:hint="eastAsia" w:ascii="仿宋" w:hAnsi="仿宋" w:eastAsia="仿宋"/>
          <w:sz w:val="32"/>
          <w:szCs w:val="30"/>
        </w:rPr>
        <w:t>万元，增长</w:t>
      </w:r>
      <w:r>
        <w:rPr>
          <w:rFonts w:ascii="仿宋" w:hAnsi="仿宋" w:eastAsia="仿宋"/>
          <w:sz w:val="32"/>
          <w:szCs w:val="30"/>
        </w:rPr>
        <w:t>19 %</w:t>
      </w:r>
      <w:r>
        <w:rPr>
          <w:rFonts w:hint="eastAsia" w:ascii="仿宋" w:hAnsi="仿宋" w:eastAsia="仿宋"/>
          <w:sz w:val="32"/>
          <w:szCs w:val="30"/>
        </w:rPr>
        <w:t>。</w:t>
      </w:r>
      <w:r>
        <w:rPr>
          <w:rFonts w:ascii="仿宋" w:hAnsi="仿宋" w:eastAsia="仿宋"/>
          <w:sz w:val="32"/>
          <w:szCs w:val="30"/>
        </w:rPr>
        <w:t>2016</w:t>
      </w:r>
      <w:r>
        <w:rPr>
          <w:rFonts w:hint="eastAsia" w:ascii="仿宋" w:hAnsi="仿宋" w:eastAsia="仿宋"/>
          <w:sz w:val="32"/>
          <w:szCs w:val="30"/>
        </w:rPr>
        <w:t>年财政拨款</w:t>
      </w:r>
      <w:r>
        <w:rPr>
          <w:rFonts w:hint="eastAsia" w:ascii="仿宋" w:hAnsi="仿宋" w:eastAsia="仿宋"/>
          <w:sz w:val="32"/>
          <w:szCs w:val="30"/>
          <w:lang w:eastAsia="zh-CN"/>
        </w:rPr>
        <w:t>支出</w:t>
      </w:r>
      <w:r>
        <w:rPr>
          <w:rFonts w:ascii="仿宋" w:hAnsi="仿宋" w:eastAsia="仿宋"/>
          <w:sz w:val="32"/>
          <w:szCs w:val="30"/>
        </w:rPr>
        <w:t>1,663.5</w:t>
      </w:r>
      <w:r>
        <w:rPr>
          <w:rFonts w:hint="eastAsia" w:ascii="仿宋" w:hAnsi="仿宋" w:eastAsia="仿宋"/>
          <w:sz w:val="32"/>
          <w:szCs w:val="30"/>
        </w:rPr>
        <w:t>万元，比</w:t>
      </w:r>
      <w:r>
        <w:rPr>
          <w:rFonts w:ascii="仿宋" w:hAnsi="仿宋" w:eastAsia="仿宋"/>
          <w:sz w:val="32"/>
          <w:szCs w:val="30"/>
        </w:rPr>
        <w:t>2015</w:t>
      </w:r>
      <w:r>
        <w:rPr>
          <w:rFonts w:hint="eastAsia" w:ascii="仿宋" w:hAnsi="仿宋" w:eastAsia="仿宋"/>
          <w:sz w:val="32"/>
          <w:szCs w:val="30"/>
        </w:rPr>
        <w:t>年增加</w:t>
      </w:r>
      <w:r>
        <w:rPr>
          <w:rFonts w:ascii="仿宋" w:hAnsi="仿宋" w:eastAsia="仿宋"/>
          <w:sz w:val="32"/>
          <w:szCs w:val="30"/>
        </w:rPr>
        <w:t>265.7</w:t>
      </w:r>
      <w:r>
        <w:rPr>
          <w:rFonts w:hint="eastAsia" w:ascii="仿宋" w:hAnsi="仿宋" w:eastAsia="仿宋"/>
          <w:sz w:val="32"/>
          <w:szCs w:val="30"/>
        </w:rPr>
        <w:t>万元，增长</w:t>
      </w:r>
      <w:r>
        <w:rPr>
          <w:rFonts w:ascii="仿宋" w:hAnsi="仿宋" w:eastAsia="仿宋"/>
          <w:sz w:val="32"/>
          <w:szCs w:val="30"/>
        </w:rPr>
        <w:t>19 %</w:t>
      </w:r>
      <w:r>
        <w:rPr>
          <w:rFonts w:hint="eastAsia" w:ascii="仿宋" w:hAnsi="仿宋" w:eastAsia="仿宋"/>
          <w:sz w:val="32"/>
          <w:szCs w:val="30"/>
        </w:rPr>
        <w:t>。</w:t>
      </w:r>
    </w:p>
    <w:p>
      <w:pPr>
        <w:ind w:firstLine="645"/>
        <w:rPr>
          <w:rFonts w:ascii="黑体" w:hAnsi="黑体" w:eastAsia="黑体"/>
          <w:sz w:val="32"/>
        </w:rPr>
      </w:pPr>
      <w:r>
        <w:rPr>
          <w:rFonts w:ascii="黑体" w:hAnsi="黑体" w:eastAsia="黑体"/>
          <w:sz w:val="32"/>
        </w:rPr>
        <w:object>
          <v:shape id="_x0000_i1037" o:spt="75" type="#_x0000_t75" style="height:195.15pt;width:294.75pt;" o:ole="t" filled="f" o:preferrelative="t" stroked="f" coordsize="21600,21600">
            <v:path/>
            <v:fill on="f" focussize="0,0"/>
            <v:stroke on="f"/>
            <v:imagedata r:id="rId28" o:title=""/>
            <o:lock v:ext="edit" aspectratio="t"/>
            <w10:wrap type="none"/>
            <w10:anchorlock/>
          </v:shape>
          <o:OLEObject Type="Embed" ProgID="MSGraph.Chart.8" ShapeID="_x0000_i1037" DrawAspect="Content" ObjectID="_1468075732" r:id="rId27">
            <o:LockedField>false</o:LockedField>
          </o:OLEObject>
        </w:object>
      </w:r>
    </w:p>
    <w:p>
      <w:pPr>
        <w:ind w:firstLine="645"/>
        <w:rPr>
          <w:rFonts w:ascii="仿宋" w:hAnsi="仿宋" w:eastAsia="仿宋"/>
          <w:sz w:val="32"/>
        </w:rPr>
      </w:pPr>
      <w:r>
        <w:rPr>
          <w:rFonts w:hint="eastAsia" w:ascii="黑体" w:hAnsi="黑体" w:eastAsia="黑体"/>
          <w:sz w:val="32"/>
        </w:rPr>
        <w:t>五、关于四平市发展和改革委员会</w:t>
      </w:r>
      <w:r>
        <w:rPr>
          <w:rFonts w:ascii="黑体" w:hAnsi="黑体" w:eastAsia="黑体"/>
          <w:sz w:val="32"/>
          <w:szCs w:val="30"/>
        </w:rPr>
        <w:t>2016</w:t>
      </w:r>
      <w:r>
        <w:rPr>
          <w:rFonts w:hint="eastAsia" w:ascii="黑体" w:hAnsi="黑体" w:eastAsia="黑体"/>
          <w:sz w:val="32"/>
          <w:szCs w:val="30"/>
        </w:rPr>
        <w:t>年度一般公共预算财政拨款支出决算情况说明</w:t>
      </w:r>
    </w:p>
    <w:p>
      <w:pPr>
        <w:ind w:firstLine="643" w:firstLineChars="200"/>
        <w:rPr>
          <w:rFonts w:ascii="楷体" w:hAnsi="楷体" w:eastAsia="楷体"/>
          <w:b/>
          <w:bCs/>
          <w:sz w:val="32"/>
        </w:rPr>
      </w:pPr>
      <w:r>
        <w:rPr>
          <w:rFonts w:hint="eastAsia" w:ascii="楷体" w:hAnsi="楷体" w:eastAsia="楷体"/>
          <w:b/>
          <w:bCs/>
          <w:sz w:val="32"/>
        </w:rPr>
        <w:t>（一）财政拨款支出决算总体情况</w:t>
      </w:r>
    </w:p>
    <w:p>
      <w:pPr>
        <w:ind w:firstLine="645"/>
        <w:rPr>
          <w:rFonts w:ascii="仿宋" w:hAnsi="仿宋" w:eastAsia="仿宋"/>
          <w:sz w:val="32"/>
          <w:szCs w:val="30"/>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年财政拨款支出</w:t>
      </w:r>
      <w:r>
        <w:rPr>
          <w:rFonts w:ascii="仿宋" w:hAnsi="仿宋" w:eastAsia="仿宋"/>
          <w:sz w:val="32"/>
          <w:szCs w:val="30"/>
        </w:rPr>
        <w:t>1,453.</w:t>
      </w:r>
      <w:r>
        <w:rPr>
          <w:rFonts w:hint="eastAsia" w:ascii="仿宋" w:hAnsi="仿宋" w:eastAsia="仿宋"/>
          <w:sz w:val="32"/>
          <w:szCs w:val="30"/>
        </w:rPr>
        <w:t>5万元，占本年支出合计的</w:t>
      </w:r>
      <w:r>
        <w:rPr>
          <w:rFonts w:ascii="仿宋" w:hAnsi="仿宋" w:eastAsia="仿宋"/>
          <w:sz w:val="32"/>
          <w:szCs w:val="30"/>
        </w:rPr>
        <w:t>99.6 %</w:t>
      </w:r>
      <w:r>
        <w:rPr>
          <w:rFonts w:hint="eastAsia" w:ascii="仿宋" w:hAnsi="仿宋" w:eastAsia="仿宋"/>
          <w:sz w:val="32"/>
          <w:szCs w:val="30"/>
        </w:rPr>
        <w:t>。与</w:t>
      </w:r>
      <w:r>
        <w:rPr>
          <w:rFonts w:ascii="仿宋" w:hAnsi="仿宋" w:eastAsia="仿宋"/>
          <w:sz w:val="32"/>
          <w:szCs w:val="30"/>
        </w:rPr>
        <w:t>2015</w:t>
      </w:r>
      <w:r>
        <w:rPr>
          <w:rFonts w:hint="eastAsia" w:ascii="仿宋" w:hAnsi="仿宋" w:eastAsia="仿宋"/>
          <w:sz w:val="32"/>
          <w:szCs w:val="30"/>
        </w:rPr>
        <w:t>年相比，财政拨款支出增加</w:t>
      </w:r>
      <w:r>
        <w:rPr>
          <w:rFonts w:ascii="仿宋" w:hAnsi="仿宋" w:eastAsia="仿宋"/>
          <w:sz w:val="32"/>
          <w:szCs w:val="30"/>
        </w:rPr>
        <w:t xml:space="preserve">144 </w:t>
      </w:r>
      <w:r>
        <w:rPr>
          <w:rFonts w:hint="eastAsia" w:ascii="仿宋" w:hAnsi="仿宋" w:eastAsia="仿宋"/>
          <w:sz w:val="32"/>
          <w:szCs w:val="30"/>
        </w:rPr>
        <w:t>万元，增长</w:t>
      </w:r>
      <w:r>
        <w:rPr>
          <w:rFonts w:ascii="仿宋" w:hAnsi="仿宋" w:eastAsia="仿宋"/>
          <w:sz w:val="32"/>
          <w:szCs w:val="30"/>
        </w:rPr>
        <w:t>11%</w:t>
      </w:r>
      <w:r>
        <w:rPr>
          <w:rFonts w:hint="eastAsia" w:ascii="仿宋" w:hAnsi="仿宋" w:eastAsia="仿宋"/>
          <w:sz w:val="32"/>
          <w:szCs w:val="30"/>
        </w:rPr>
        <w:t>。</w:t>
      </w:r>
    </w:p>
    <w:p>
      <w:pPr>
        <w:ind w:firstLine="645"/>
        <w:rPr>
          <w:rFonts w:ascii="楷体" w:hAnsi="楷体" w:eastAsia="楷体"/>
          <w:b/>
          <w:bCs/>
          <w:sz w:val="32"/>
        </w:rPr>
      </w:pPr>
      <w:r>
        <w:rPr>
          <w:rFonts w:ascii="楷体" w:hAnsi="楷体" w:eastAsia="楷体"/>
          <w:b/>
          <w:bCs/>
          <w:sz w:val="32"/>
        </w:rPr>
        <w:object>
          <v:shape id="_x0000_i1038" o:spt="75" type="#_x0000_t75" style="height:200.35pt;width:293pt;" o:ole="t" filled="f" o:preferrelative="t" stroked="f" coordsize="21600,21600">
            <v:path/>
            <v:fill on="f" focussize="0,0"/>
            <v:stroke on="f" joinstyle="miter"/>
            <v:imagedata r:id="rId30" o:title=""/>
            <o:lock v:ext="edit" aspectratio="t"/>
            <w10:wrap type="none"/>
            <w10:anchorlock/>
          </v:shape>
          <o:OLEObject Type="Embed" ProgID="MSGraph.Chart.8" ShapeID="_x0000_i1038" DrawAspect="Content" ObjectID="_1468075733" r:id="rId29">
            <o:LockedField>false</o:LockedField>
          </o:OLEObject>
        </w:object>
      </w:r>
    </w:p>
    <w:p>
      <w:pPr>
        <w:ind w:firstLine="645"/>
        <w:rPr>
          <w:rFonts w:ascii="楷体" w:hAnsi="楷体" w:eastAsia="楷体"/>
          <w:b/>
          <w:bCs/>
          <w:sz w:val="32"/>
        </w:rPr>
      </w:pPr>
      <w:r>
        <w:rPr>
          <w:rFonts w:hint="eastAsia" w:ascii="楷体" w:hAnsi="楷体" w:eastAsia="楷体"/>
          <w:b/>
          <w:bCs/>
          <w:sz w:val="32"/>
        </w:rPr>
        <w:t>（二）财政拨款支出决算结构情况</w:t>
      </w:r>
    </w:p>
    <w:p>
      <w:pPr>
        <w:ind w:firstLine="645"/>
        <w:rPr>
          <w:rFonts w:ascii="仿宋" w:hAnsi="仿宋" w:eastAsia="仿宋"/>
          <w:sz w:val="32"/>
          <w:szCs w:val="30"/>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年财政拨款支出</w:t>
      </w:r>
      <w:r>
        <w:rPr>
          <w:rFonts w:ascii="仿宋" w:hAnsi="仿宋" w:eastAsia="仿宋"/>
          <w:sz w:val="32"/>
          <w:szCs w:val="30"/>
        </w:rPr>
        <w:t>1,453.</w:t>
      </w:r>
      <w:r>
        <w:rPr>
          <w:rFonts w:hint="eastAsia" w:ascii="仿宋" w:hAnsi="仿宋" w:eastAsia="仿宋"/>
          <w:sz w:val="32"/>
          <w:szCs w:val="30"/>
        </w:rPr>
        <w:t>5万元，主要用于以下方面：一般公共服务支出</w:t>
      </w:r>
      <w:r>
        <w:rPr>
          <w:rFonts w:ascii="仿宋" w:hAnsi="仿宋" w:eastAsia="仿宋"/>
          <w:sz w:val="32"/>
          <w:szCs w:val="30"/>
        </w:rPr>
        <w:t>936.5</w:t>
      </w:r>
      <w:r>
        <w:rPr>
          <w:rFonts w:hint="eastAsia" w:ascii="仿宋" w:hAnsi="仿宋" w:eastAsia="仿宋"/>
          <w:sz w:val="32"/>
          <w:szCs w:val="30"/>
        </w:rPr>
        <w:t>万元，占</w:t>
      </w:r>
      <w:r>
        <w:rPr>
          <w:rFonts w:ascii="仿宋" w:hAnsi="仿宋" w:eastAsia="仿宋"/>
          <w:sz w:val="32"/>
          <w:szCs w:val="30"/>
        </w:rPr>
        <w:t>64.4 %</w:t>
      </w:r>
      <w:r>
        <w:rPr>
          <w:rFonts w:hint="eastAsia" w:ascii="仿宋" w:hAnsi="仿宋" w:eastAsia="仿宋"/>
          <w:sz w:val="32"/>
          <w:szCs w:val="30"/>
        </w:rPr>
        <w:t>；社会保障和就业支出</w:t>
      </w:r>
      <w:r>
        <w:rPr>
          <w:rFonts w:ascii="仿宋" w:hAnsi="仿宋" w:eastAsia="仿宋"/>
          <w:sz w:val="32"/>
          <w:szCs w:val="30"/>
        </w:rPr>
        <w:t>435.4</w:t>
      </w:r>
      <w:r>
        <w:rPr>
          <w:rFonts w:hint="eastAsia" w:ascii="仿宋" w:hAnsi="仿宋" w:eastAsia="仿宋"/>
          <w:sz w:val="32"/>
          <w:szCs w:val="30"/>
        </w:rPr>
        <w:t>万元，占</w:t>
      </w:r>
      <w:r>
        <w:rPr>
          <w:rFonts w:ascii="仿宋" w:hAnsi="仿宋" w:eastAsia="仿宋"/>
          <w:sz w:val="32"/>
          <w:szCs w:val="30"/>
        </w:rPr>
        <w:t>30.0 %</w:t>
      </w:r>
      <w:r>
        <w:rPr>
          <w:rFonts w:hint="eastAsia" w:ascii="仿宋" w:hAnsi="仿宋" w:eastAsia="仿宋"/>
          <w:sz w:val="32"/>
          <w:szCs w:val="30"/>
        </w:rPr>
        <w:t>；医疗卫生与计划生育支出</w:t>
      </w:r>
      <w:r>
        <w:rPr>
          <w:rFonts w:ascii="仿宋" w:hAnsi="仿宋" w:eastAsia="仿宋"/>
          <w:sz w:val="32"/>
          <w:szCs w:val="30"/>
        </w:rPr>
        <w:t>18.</w:t>
      </w:r>
      <w:r>
        <w:rPr>
          <w:rFonts w:hint="eastAsia" w:ascii="仿宋" w:hAnsi="仿宋" w:eastAsia="仿宋"/>
          <w:sz w:val="32"/>
          <w:szCs w:val="30"/>
        </w:rPr>
        <w:t>9万元，占</w:t>
      </w:r>
      <w:r>
        <w:rPr>
          <w:rFonts w:ascii="仿宋" w:hAnsi="仿宋" w:eastAsia="仿宋"/>
          <w:sz w:val="32"/>
          <w:szCs w:val="30"/>
        </w:rPr>
        <w:t>1.3 %</w:t>
      </w:r>
      <w:r>
        <w:rPr>
          <w:rFonts w:hint="eastAsia" w:ascii="仿宋" w:hAnsi="仿宋" w:eastAsia="仿宋"/>
          <w:sz w:val="32"/>
          <w:szCs w:val="30"/>
        </w:rPr>
        <w:t>；节能环保支出</w:t>
      </w:r>
      <w:r>
        <w:rPr>
          <w:rFonts w:ascii="仿宋" w:hAnsi="仿宋" w:eastAsia="仿宋"/>
          <w:sz w:val="32"/>
          <w:szCs w:val="30"/>
        </w:rPr>
        <w:t>5.6</w:t>
      </w:r>
      <w:r>
        <w:rPr>
          <w:rFonts w:hint="eastAsia" w:ascii="仿宋" w:hAnsi="仿宋" w:eastAsia="仿宋"/>
          <w:sz w:val="32"/>
          <w:szCs w:val="30"/>
        </w:rPr>
        <w:t>万元，占</w:t>
      </w:r>
      <w:r>
        <w:rPr>
          <w:rFonts w:ascii="仿宋" w:hAnsi="仿宋" w:eastAsia="仿宋"/>
          <w:sz w:val="32"/>
          <w:szCs w:val="30"/>
        </w:rPr>
        <w:t>0.4%</w:t>
      </w:r>
      <w:r>
        <w:rPr>
          <w:rFonts w:hint="eastAsia" w:ascii="仿宋" w:hAnsi="仿宋" w:eastAsia="仿宋"/>
          <w:sz w:val="32"/>
          <w:szCs w:val="30"/>
        </w:rPr>
        <w:t>；住房保障支出</w:t>
      </w:r>
      <w:r>
        <w:rPr>
          <w:rFonts w:ascii="仿宋" w:hAnsi="仿宋" w:eastAsia="仿宋"/>
          <w:sz w:val="32"/>
          <w:szCs w:val="30"/>
        </w:rPr>
        <w:t>57.1</w:t>
      </w:r>
      <w:r>
        <w:rPr>
          <w:rFonts w:hint="eastAsia" w:ascii="仿宋" w:hAnsi="仿宋" w:eastAsia="仿宋"/>
          <w:sz w:val="32"/>
          <w:szCs w:val="30"/>
        </w:rPr>
        <w:t>万元，占</w:t>
      </w:r>
      <w:r>
        <w:rPr>
          <w:rFonts w:ascii="仿宋" w:hAnsi="仿宋" w:eastAsia="仿宋"/>
          <w:sz w:val="32"/>
          <w:szCs w:val="30"/>
        </w:rPr>
        <w:t>3.9%</w:t>
      </w:r>
      <w:r>
        <w:rPr>
          <w:rFonts w:hint="eastAsia" w:ascii="仿宋" w:hAnsi="仿宋" w:eastAsia="仿宋"/>
          <w:sz w:val="32"/>
          <w:szCs w:val="30"/>
        </w:rPr>
        <w:t>。</w:t>
      </w:r>
    </w:p>
    <w:p>
      <w:pPr>
        <w:ind w:firstLine="645"/>
        <w:rPr>
          <w:rFonts w:ascii="仿宋" w:hAnsi="仿宋" w:eastAsia="仿宋"/>
          <w:sz w:val="32"/>
          <w:szCs w:val="30"/>
        </w:rPr>
      </w:pPr>
    </w:p>
    <w:p>
      <w:pPr>
        <w:ind w:firstLine="645"/>
        <w:rPr>
          <w:rFonts w:ascii="仿宋" w:hAnsi="仿宋" w:eastAsia="仿宋"/>
          <w:sz w:val="32"/>
          <w:szCs w:val="30"/>
        </w:rPr>
      </w:pPr>
      <w:r>
        <w:rPr>
          <w:rFonts w:ascii="仿宋" w:hAnsi="仿宋" w:eastAsia="仿宋"/>
          <w:sz w:val="32"/>
          <w:szCs w:val="30"/>
        </w:rPr>
        <w:object>
          <v:shape id="_x0000_i1039" o:spt="75" type="#_x0000_t75" style="height:197.2pt;width:371.9pt;" o:ole="t" filled="f" o:preferrelative="t" stroked="f" coordsize="21600,21600">
            <v:path/>
            <v:fill on="f" focussize="0,0"/>
            <v:stroke on="f" joinstyle="miter"/>
            <v:imagedata r:id="rId32" cropleft="-596f" croptop="-5144f" cropright="-71f" cropbottom="-4743f" o:title=""/>
            <o:lock v:ext="edit" aspectratio="f"/>
            <w10:wrap type="none"/>
            <w10:anchorlock/>
          </v:shape>
          <o:OLEObject Type="Embed" ProgID="Excel.Chart.8" ShapeID="_x0000_i1039" DrawAspect="Content" ObjectID="_1468075734" r:id="rId31">
            <o:LockedField>false</o:LockedField>
          </o:OLEObject>
        </w:object>
      </w:r>
    </w:p>
    <w:p>
      <w:pPr>
        <w:ind w:firstLine="645"/>
        <w:rPr>
          <w:rFonts w:ascii="仿宋" w:hAnsi="仿宋" w:eastAsia="仿宋"/>
          <w:sz w:val="32"/>
          <w:szCs w:val="30"/>
        </w:rPr>
      </w:pPr>
    </w:p>
    <w:p>
      <w:pPr>
        <w:ind w:firstLine="643" w:firstLineChars="200"/>
        <w:rPr>
          <w:rFonts w:ascii="楷体" w:hAnsi="楷体" w:eastAsia="楷体"/>
          <w:b/>
          <w:bCs/>
          <w:sz w:val="32"/>
        </w:rPr>
      </w:pPr>
      <w:r>
        <w:rPr>
          <w:rFonts w:hint="eastAsia" w:ascii="楷体" w:hAnsi="楷体" w:eastAsia="楷体"/>
          <w:b/>
          <w:bCs/>
          <w:sz w:val="32"/>
        </w:rPr>
        <w:t>（三）财政拨款支出决算具体情况</w:t>
      </w:r>
    </w:p>
    <w:p>
      <w:pPr>
        <w:ind w:firstLine="640" w:firstLineChars="200"/>
        <w:rPr>
          <w:rFonts w:ascii="宋体" w:cs="宋体"/>
          <w:color w:val="000000"/>
          <w:kern w:val="0"/>
          <w:sz w:val="22"/>
          <w:szCs w:val="22"/>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年财政拨款支出年初预算为</w:t>
      </w:r>
      <w:r>
        <w:rPr>
          <w:rFonts w:ascii="仿宋" w:hAnsi="仿宋" w:eastAsia="仿宋"/>
          <w:sz w:val="32"/>
          <w:szCs w:val="30"/>
        </w:rPr>
        <w:t>836.8</w:t>
      </w:r>
      <w:r>
        <w:rPr>
          <w:rFonts w:hint="eastAsia" w:ascii="仿宋" w:hAnsi="仿宋" w:eastAsia="仿宋"/>
          <w:sz w:val="32"/>
          <w:szCs w:val="30"/>
        </w:rPr>
        <w:t>万元，支出决算为</w:t>
      </w:r>
      <w:r>
        <w:rPr>
          <w:rFonts w:ascii="仿宋" w:hAnsi="仿宋" w:eastAsia="仿宋"/>
          <w:sz w:val="32"/>
          <w:szCs w:val="30"/>
        </w:rPr>
        <w:t>1453.</w:t>
      </w:r>
      <w:r>
        <w:rPr>
          <w:rFonts w:hint="eastAsia" w:ascii="仿宋" w:hAnsi="仿宋" w:eastAsia="仿宋"/>
          <w:sz w:val="32"/>
          <w:szCs w:val="30"/>
        </w:rPr>
        <w:t>5万元，完成年初预算的</w:t>
      </w:r>
      <w:r>
        <w:rPr>
          <w:rFonts w:ascii="仿宋" w:hAnsi="仿宋" w:eastAsia="仿宋"/>
          <w:sz w:val="32"/>
          <w:szCs w:val="30"/>
        </w:rPr>
        <w:t>173.</w:t>
      </w:r>
      <w:r>
        <w:rPr>
          <w:rFonts w:hint="eastAsia" w:ascii="仿宋" w:hAnsi="仿宋" w:eastAsia="仿宋"/>
          <w:sz w:val="32"/>
          <w:szCs w:val="30"/>
        </w:rPr>
        <w:t>7</w:t>
      </w:r>
      <w:r>
        <w:rPr>
          <w:rFonts w:ascii="仿宋" w:hAnsi="仿宋" w:eastAsia="仿宋"/>
          <w:sz w:val="32"/>
          <w:szCs w:val="30"/>
        </w:rPr>
        <w:t>%</w:t>
      </w:r>
      <w:r>
        <w:rPr>
          <w:rFonts w:hint="eastAsia" w:ascii="仿宋" w:hAnsi="仿宋" w:eastAsia="仿宋"/>
          <w:sz w:val="32"/>
          <w:szCs w:val="30"/>
        </w:rPr>
        <w:t>。主要原因对</w:t>
      </w:r>
      <w:r>
        <w:rPr>
          <w:rFonts w:ascii="仿宋" w:hAnsi="仿宋" w:eastAsia="仿宋"/>
          <w:sz w:val="32"/>
          <w:szCs w:val="30"/>
        </w:rPr>
        <w:t>2016</w:t>
      </w:r>
      <w:r>
        <w:rPr>
          <w:rFonts w:hint="eastAsia" w:ascii="仿宋" w:hAnsi="仿宋" w:eastAsia="仿宋"/>
          <w:sz w:val="32"/>
          <w:szCs w:val="30"/>
        </w:rPr>
        <w:t>年国家调整人员工资预计不足</w:t>
      </w:r>
      <w:r>
        <w:rPr>
          <w:rFonts w:hint="eastAsia" w:ascii="仿宋" w:hAnsi="仿宋" w:eastAsia="仿宋"/>
          <w:sz w:val="32"/>
          <w:szCs w:val="30"/>
          <w:lang w:eastAsia="zh-CN"/>
        </w:rPr>
        <w:t>及办公经费增加</w:t>
      </w:r>
      <w:r>
        <w:rPr>
          <w:rFonts w:hint="eastAsia" w:ascii="仿宋" w:hAnsi="仿宋" w:eastAsia="仿宋"/>
          <w:sz w:val="32"/>
          <w:szCs w:val="30"/>
        </w:rPr>
        <w:t>；退休人员工资预计</w:t>
      </w:r>
      <w:r>
        <w:rPr>
          <w:rFonts w:ascii="仿宋" w:hAnsi="仿宋" w:eastAsia="仿宋"/>
          <w:sz w:val="32"/>
          <w:szCs w:val="30"/>
        </w:rPr>
        <w:t>2016</w:t>
      </w:r>
      <w:r>
        <w:rPr>
          <w:rFonts w:hint="eastAsia" w:ascii="仿宋" w:hAnsi="仿宋" w:eastAsia="仿宋"/>
          <w:sz w:val="32"/>
          <w:szCs w:val="30"/>
        </w:rPr>
        <w:t>年推向社会统筹，未实现。其中：</w:t>
      </w:r>
    </w:p>
    <w:p>
      <w:pPr>
        <w:ind w:firstLine="640" w:firstLineChars="200"/>
        <w:rPr>
          <w:rFonts w:ascii="仿宋" w:hAnsi="仿宋" w:eastAsia="仿宋"/>
          <w:sz w:val="32"/>
        </w:rPr>
      </w:pPr>
      <w:r>
        <w:rPr>
          <w:rFonts w:ascii="仿宋" w:hAnsi="仿宋" w:eastAsia="仿宋"/>
          <w:sz w:val="32"/>
        </w:rPr>
        <w:t>1.</w:t>
      </w:r>
      <w:bookmarkStart w:id="26" w:name="OLE_LINK2"/>
      <w:r>
        <w:rPr>
          <w:rFonts w:hint="eastAsia" w:ascii="仿宋" w:hAnsi="仿宋" w:eastAsia="仿宋"/>
          <w:sz w:val="32"/>
        </w:rPr>
        <w:t>一般公共服务支出</w:t>
      </w:r>
      <w:r>
        <w:rPr>
          <w:rFonts w:hint="eastAsia" w:ascii="仿宋" w:hAnsi="仿宋" w:eastAsia="仿宋"/>
          <w:sz w:val="32"/>
          <w:szCs w:val="30"/>
        </w:rPr>
        <w:t>年初预算为</w:t>
      </w:r>
      <w:r>
        <w:rPr>
          <w:rFonts w:ascii="仿宋" w:hAnsi="仿宋" w:eastAsia="仿宋"/>
          <w:sz w:val="32"/>
          <w:szCs w:val="30"/>
        </w:rPr>
        <w:t xml:space="preserve">709.4 </w:t>
      </w:r>
      <w:r>
        <w:rPr>
          <w:rFonts w:hint="eastAsia" w:ascii="仿宋" w:hAnsi="仿宋" w:eastAsia="仿宋"/>
          <w:sz w:val="32"/>
          <w:szCs w:val="30"/>
        </w:rPr>
        <w:t>万元，支出决算为</w:t>
      </w:r>
      <w:r>
        <w:rPr>
          <w:rFonts w:ascii="仿宋" w:hAnsi="仿宋" w:eastAsia="仿宋"/>
          <w:sz w:val="32"/>
          <w:szCs w:val="30"/>
        </w:rPr>
        <w:t>936.5</w:t>
      </w:r>
      <w:r>
        <w:rPr>
          <w:rFonts w:hint="eastAsia" w:ascii="仿宋" w:hAnsi="仿宋" w:eastAsia="仿宋"/>
          <w:sz w:val="32"/>
          <w:szCs w:val="30"/>
        </w:rPr>
        <w:t>万元，完成年初预算的</w:t>
      </w:r>
      <w:r>
        <w:rPr>
          <w:rFonts w:ascii="仿宋" w:hAnsi="仿宋" w:eastAsia="仿宋"/>
          <w:sz w:val="32"/>
          <w:szCs w:val="30"/>
        </w:rPr>
        <w:t>132%</w:t>
      </w:r>
      <w:r>
        <w:rPr>
          <w:rFonts w:hint="eastAsia" w:ascii="仿宋" w:hAnsi="仿宋" w:eastAsia="仿宋"/>
          <w:sz w:val="32"/>
          <w:szCs w:val="30"/>
        </w:rPr>
        <w:t>。</w:t>
      </w:r>
      <w:bookmarkStart w:id="27" w:name="OLE_LINK1"/>
      <w:r>
        <w:rPr>
          <w:rFonts w:hint="eastAsia" w:ascii="仿宋" w:hAnsi="仿宋" w:eastAsia="仿宋"/>
          <w:sz w:val="32"/>
          <w:szCs w:val="30"/>
        </w:rPr>
        <w:t>决算数大于预算数</w:t>
      </w:r>
      <w:bookmarkEnd w:id="27"/>
      <w:r>
        <w:rPr>
          <w:rFonts w:hint="eastAsia" w:ascii="仿宋" w:hAnsi="仿宋" w:eastAsia="仿宋"/>
          <w:sz w:val="32"/>
          <w:szCs w:val="30"/>
        </w:rPr>
        <w:t>的主要原因是对</w:t>
      </w:r>
      <w:r>
        <w:rPr>
          <w:rFonts w:ascii="仿宋" w:hAnsi="仿宋" w:eastAsia="仿宋"/>
          <w:sz w:val="32"/>
          <w:szCs w:val="30"/>
        </w:rPr>
        <w:t>2016</w:t>
      </w:r>
      <w:r>
        <w:rPr>
          <w:rFonts w:hint="eastAsia" w:ascii="仿宋" w:hAnsi="仿宋" w:eastAsia="仿宋"/>
          <w:sz w:val="32"/>
          <w:szCs w:val="30"/>
        </w:rPr>
        <w:t>年国家调整人员工资预计不足</w:t>
      </w:r>
      <w:r>
        <w:rPr>
          <w:rFonts w:hint="eastAsia" w:ascii="仿宋" w:hAnsi="仿宋" w:eastAsia="仿宋"/>
          <w:sz w:val="32"/>
          <w:szCs w:val="30"/>
          <w:lang w:eastAsia="zh-CN"/>
        </w:rPr>
        <w:t>及办公经费增加</w:t>
      </w:r>
      <w:r>
        <w:rPr>
          <w:rFonts w:hint="eastAsia" w:ascii="仿宋" w:hAnsi="仿宋" w:eastAsia="仿宋"/>
          <w:sz w:val="32"/>
          <w:szCs w:val="30"/>
        </w:rPr>
        <w:t>。</w:t>
      </w:r>
    </w:p>
    <w:p>
      <w:pPr>
        <w:ind w:firstLine="640" w:firstLineChars="200"/>
        <w:rPr>
          <w:rFonts w:ascii="仿宋" w:hAnsi="仿宋" w:eastAsia="仿宋"/>
          <w:sz w:val="32"/>
        </w:rPr>
      </w:pPr>
      <w:r>
        <w:rPr>
          <w:rFonts w:ascii="仿宋" w:hAnsi="仿宋" w:eastAsia="仿宋"/>
          <w:sz w:val="32"/>
        </w:rPr>
        <w:t>2.</w:t>
      </w:r>
      <w:r>
        <w:rPr>
          <w:rFonts w:hint="eastAsia" w:ascii="仿宋" w:hAnsi="仿宋" w:eastAsia="仿宋"/>
          <w:sz w:val="32"/>
        </w:rPr>
        <w:t>社会保障和就业支出</w:t>
      </w:r>
      <w:r>
        <w:rPr>
          <w:rFonts w:hint="eastAsia" w:ascii="仿宋" w:hAnsi="仿宋" w:eastAsia="仿宋"/>
          <w:sz w:val="32"/>
          <w:szCs w:val="30"/>
        </w:rPr>
        <w:t>年初预算为</w:t>
      </w:r>
      <w:r>
        <w:rPr>
          <w:rFonts w:ascii="仿宋" w:hAnsi="仿宋" w:eastAsia="仿宋"/>
          <w:sz w:val="32"/>
          <w:szCs w:val="30"/>
        </w:rPr>
        <w:t>45</w:t>
      </w:r>
      <w:r>
        <w:rPr>
          <w:rFonts w:hint="eastAsia" w:ascii="仿宋" w:hAnsi="仿宋" w:eastAsia="仿宋"/>
          <w:sz w:val="32"/>
          <w:szCs w:val="30"/>
        </w:rPr>
        <w:t>万元，支出决算为</w:t>
      </w:r>
      <w:r>
        <w:rPr>
          <w:rFonts w:ascii="仿宋" w:hAnsi="仿宋" w:eastAsia="仿宋"/>
          <w:sz w:val="32"/>
          <w:szCs w:val="30"/>
        </w:rPr>
        <w:t>435.4</w:t>
      </w:r>
      <w:r>
        <w:rPr>
          <w:rFonts w:hint="eastAsia" w:ascii="仿宋" w:hAnsi="仿宋" w:eastAsia="仿宋"/>
          <w:sz w:val="32"/>
          <w:szCs w:val="30"/>
        </w:rPr>
        <w:t>万元，完成年初预算的</w:t>
      </w:r>
      <w:r>
        <w:rPr>
          <w:rFonts w:ascii="仿宋" w:hAnsi="仿宋" w:eastAsia="仿宋"/>
          <w:sz w:val="32"/>
          <w:szCs w:val="30"/>
        </w:rPr>
        <w:t>966.7 %</w:t>
      </w:r>
      <w:r>
        <w:rPr>
          <w:rFonts w:hint="eastAsia" w:ascii="仿宋" w:hAnsi="仿宋" w:eastAsia="仿宋"/>
          <w:sz w:val="32"/>
          <w:szCs w:val="30"/>
        </w:rPr>
        <w:t>。决算数大于预算数的</w:t>
      </w:r>
      <w:bookmarkEnd w:id="26"/>
      <w:r>
        <w:rPr>
          <w:rFonts w:hint="eastAsia" w:ascii="仿宋" w:hAnsi="仿宋" w:eastAsia="仿宋"/>
          <w:sz w:val="32"/>
          <w:szCs w:val="30"/>
        </w:rPr>
        <w:t>主要原因是退休人员工资预计</w:t>
      </w:r>
      <w:r>
        <w:rPr>
          <w:rFonts w:ascii="仿宋" w:hAnsi="仿宋" w:eastAsia="仿宋"/>
          <w:sz w:val="32"/>
          <w:szCs w:val="30"/>
        </w:rPr>
        <w:t>2016</w:t>
      </w:r>
      <w:r>
        <w:rPr>
          <w:rFonts w:hint="eastAsia" w:ascii="仿宋" w:hAnsi="仿宋" w:eastAsia="仿宋"/>
          <w:sz w:val="32"/>
          <w:szCs w:val="30"/>
        </w:rPr>
        <w:t>年推向社会统筹，未实现。</w:t>
      </w:r>
    </w:p>
    <w:p>
      <w:pPr>
        <w:ind w:firstLine="640" w:firstLineChars="200"/>
        <w:rPr>
          <w:rFonts w:ascii="仿宋" w:hAnsi="仿宋" w:eastAsia="仿宋"/>
          <w:sz w:val="32"/>
        </w:rPr>
      </w:pPr>
      <w:r>
        <w:rPr>
          <w:rFonts w:ascii="仿宋" w:hAnsi="仿宋" w:eastAsia="仿宋"/>
          <w:sz w:val="32"/>
        </w:rPr>
        <w:t>3.</w:t>
      </w:r>
      <w:r>
        <w:rPr>
          <w:rFonts w:hint="eastAsia" w:ascii="仿宋" w:hAnsi="仿宋" w:eastAsia="仿宋"/>
          <w:sz w:val="32"/>
        </w:rPr>
        <w:t>医疗卫生与计划生育支出</w:t>
      </w:r>
      <w:r>
        <w:rPr>
          <w:rFonts w:hint="eastAsia" w:ascii="仿宋" w:hAnsi="仿宋" w:eastAsia="仿宋"/>
          <w:sz w:val="32"/>
          <w:szCs w:val="30"/>
        </w:rPr>
        <w:t>年初预算为</w:t>
      </w:r>
      <w:r>
        <w:rPr>
          <w:rFonts w:ascii="仿宋" w:hAnsi="仿宋" w:eastAsia="仿宋"/>
          <w:sz w:val="32"/>
          <w:szCs w:val="30"/>
        </w:rPr>
        <w:t xml:space="preserve">19.7 </w:t>
      </w:r>
      <w:r>
        <w:rPr>
          <w:rFonts w:hint="eastAsia" w:ascii="仿宋" w:hAnsi="仿宋" w:eastAsia="仿宋"/>
          <w:sz w:val="32"/>
          <w:szCs w:val="30"/>
        </w:rPr>
        <w:t>万元，支出决算为</w:t>
      </w:r>
      <w:r>
        <w:rPr>
          <w:rFonts w:ascii="仿宋" w:hAnsi="仿宋" w:eastAsia="仿宋"/>
          <w:sz w:val="32"/>
          <w:szCs w:val="30"/>
        </w:rPr>
        <w:t>18.</w:t>
      </w:r>
      <w:r>
        <w:rPr>
          <w:rFonts w:hint="eastAsia" w:ascii="仿宋" w:hAnsi="仿宋" w:eastAsia="仿宋"/>
          <w:sz w:val="32"/>
          <w:szCs w:val="30"/>
        </w:rPr>
        <w:t>9万元，完成年初预算的</w:t>
      </w:r>
      <w:r>
        <w:rPr>
          <w:rFonts w:ascii="仿宋" w:hAnsi="仿宋" w:eastAsia="仿宋"/>
          <w:sz w:val="32"/>
          <w:szCs w:val="30"/>
        </w:rPr>
        <w:t>95.</w:t>
      </w:r>
      <w:r>
        <w:rPr>
          <w:rFonts w:hint="eastAsia" w:ascii="仿宋" w:hAnsi="仿宋" w:eastAsia="仿宋"/>
          <w:sz w:val="32"/>
          <w:szCs w:val="30"/>
        </w:rPr>
        <w:t>9</w:t>
      </w:r>
      <w:r>
        <w:rPr>
          <w:rFonts w:ascii="仿宋" w:hAnsi="仿宋" w:eastAsia="仿宋"/>
          <w:sz w:val="32"/>
          <w:szCs w:val="30"/>
        </w:rPr>
        <w:t xml:space="preserve"> %</w:t>
      </w:r>
      <w:r>
        <w:rPr>
          <w:rFonts w:hint="eastAsia" w:ascii="仿宋" w:hAnsi="仿宋" w:eastAsia="仿宋"/>
          <w:sz w:val="32"/>
          <w:szCs w:val="30"/>
        </w:rPr>
        <w:t>。决算数</w:t>
      </w:r>
      <w:r>
        <w:rPr>
          <w:rFonts w:hint="eastAsia" w:ascii="仿宋" w:hAnsi="仿宋" w:eastAsia="仿宋"/>
          <w:sz w:val="32"/>
          <w:szCs w:val="30"/>
          <w:lang w:eastAsia="zh-CN"/>
        </w:rPr>
        <w:t>小</w:t>
      </w:r>
      <w:r>
        <w:rPr>
          <w:rFonts w:hint="eastAsia" w:ascii="仿宋" w:hAnsi="仿宋" w:eastAsia="仿宋"/>
          <w:sz w:val="32"/>
          <w:szCs w:val="30"/>
        </w:rPr>
        <w:t>于预算数的主要原因是</w:t>
      </w:r>
      <w:r>
        <w:rPr>
          <w:rFonts w:ascii="仿宋" w:hAnsi="仿宋" w:eastAsia="仿宋"/>
          <w:sz w:val="32"/>
          <w:szCs w:val="30"/>
        </w:rPr>
        <w:t>2016</w:t>
      </w:r>
      <w:r>
        <w:rPr>
          <w:rFonts w:hint="eastAsia" w:ascii="仿宋" w:hAnsi="仿宋" w:eastAsia="仿宋"/>
          <w:sz w:val="32"/>
          <w:szCs w:val="30"/>
        </w:rPr>
        <w:t>年基本医疗保险金额预计</w:t>
      </w:r>
      <w:r>
        <w:rPr>
          <w:rFonts w:hint="eastAsia" w:ascii="仿宋" w:hAnsi="仿宋" w:eastAsia="仿宋"/>
          <w:sz w:val="32"/>
          <w:szCs w:val="30"/>
          <w:lang w:eastAsia="zh-CN"/>
        </w:rPr>
        <w:t>略</w:t>
      </w:r>
      <w:r>
        <w:rPr>
          <w:rFonts w:hint="eastAsia" w:ascii="仿宋" w:hAnsi="仿宋" w:eastAsia="仿宋"/>
          <w:sz w:val="32"/>
          <w:szCs w:val="30"/>
        </w:rPr>
        <w:t>大。</w:t>
      </w:r>
    </w:p>
    <w:p>
      <w:pPr>
        <w:ind w:firstLine="640" w:firstLineChars="200"/>
        <w:rPr>
          <w:rFonts w:ascii="仿宋" w:hAnsi="仿宋" w:eastAsia="仿宋"/>
          <w:sz w:val="32"/>
        </w:rPr>
      </w:pPr>
      <w:r>
        <w:rPr>
          <w:rFonts w:ascii="仿宋" w:hAnsi="仿宋" w:eastAsia="仿宋"/>
          <w:sz w:val="32"/>
          <w:szCs w:val="30"/>
        </w:rPr>
        <w:t>4.</w:t>
      </w:r>
      <w:r>
        <w:rPr>
          <w:rFonts w:hint="eastAsia" w:ascii="仿宋" w:hAnsi="仿宋" w:eastAsia="仿宋"/>
          <w:sz w:val="32"/>
          <w:szCs w:val="30"/>
        </w:rPr>
        <w:t>住房保障支出年初预算为</w:t>
      </w:r>
      <w:r>
        <w:rPr>
          <w:rFonts w:ascii="仿宋" w:hAnsi="仿宋" w:eastAsia="仿宋"/>
          <w:sz w:val="32"/>
          <w:szCs w:val="30"/>
        </w:rPr>
        <w:t>62.6</w:t>
      </w:r>
      <w:r>
        <w:rPr>
          <w:rFonts w:hint="eastAsia" w:ascii="仿宋" w:hAnsi="仿宋" w:eastAsia="仿宋"/>
          <w:sz w:val="32"/>
          <w:szCs w:val="30"/>
        </w:rPr>
        <w:t>万元，支出决算为</w:t>
      </w:r>
      <w:r>
        <w:rPr>
          <w:rFonts w:ascii="仿宋" w:hAnsi="仿宋" w:eastAsia="仿宋"/>
          <w:sz w:val="32"/>
          <w:szCs w:val="30"/>
        </w:rPr>
        <w:t>57.1</w:t>
      </w:r>
      <w:r>
        <w:rPr>
          <w:rFonts w:hint="eastAsia" w:ascii="仿宋" w:hAnsi="仿宋" w:eastAsia="仿宋"/>
          <w:sz w:val="32"/>
          <w:szCs w:val="30"/>
        </w:rPr>
        <w:t>万元，完成年初预算的</w:t>
      </w:r>
      <w:r>
        <w:rPr>
          <w:rFonts w:ascii="仿宋" w:hAnsi="仿宋" w:eastAsia="仿宋"/>
          <w:sz w:val="32"/>
          <w:szCs w:val="30"/>
        </w:rPr>
        <w:t>92.1 %</w:t>
      </w:r>
      <w:r>
        <w:rPr>
          <w:rFonts w:hint="eastAsia" w:ascii="仿宋" w:hAnsi="仿宋" w:eastAsia="仿宋"/>
          <w:sz w:val="32"/>
          <w:szCs w:val="30"/>
        </w:rPr>
        <w:t>。决算数</w:t>
      </w:r>
      <w:r>
        <w:rPr>
          <w:rFonts w:hint="eastAsia" w:ascii="仿宋" w:hAnsi="仿宋" w:eastAsia="仿宋"/>
          <w:sz w:val="32"/>
          <w:szCs w:val="30"/>
          <w:lang w:eastAsia="zh-CN"/>
        </w:rPr>
        <w:t>小</w:t>
      </w:r>
      <w:r>
        <w:rPr>
          <w:rFonts w:hint="eastAsia" w:ascii="仿宋" w:hAnsi="仿宋" w:eastAsia="仿宋"/>
          <w:sz w:val="32"/>
          <w:szCs w:val="30"/>
        </w:rPr>
        <w:t>于预算数的主要原因是</w:t>
      </w:r>
      <w:r>
        <w:rPr>
          <w:rFonts w:ascii="仿宋" w:hAnsi="仿宋" w:eastAsia="仿宋"/>
          <w:sz w:val="32"/>
          <w:szCs w:val="30"/>
        </w:rPr>
        <w:t>2016</w:t>
      </w:r>
      <w:r>
        <w:rPr>
          <w:rFonts w:hint="eastAsia" w:ascii="仿宋" w:hAnsi="仿宋" w:eastAsia="仿宋"/>
          <w:sz w:val="32"/>
          <w:szCs w:val="30"/>
        </w:rPr>
        <w:t>年住房公积金金额预计</w:t>
      </w:r>
      <w:r>
        <w:rPr>
          <w:rFonts w:hint="eastAsia" w:ascii="仿宋" w:hAnsi="仿宋" w:eastAsia="仿宋"/>
          <w:sz w:val="32"/>
          <w:szCs w:val="30"/>
          <w:lang w:eastAsia="zh-CN"/>
        </w:rPr>
        <w:t>略</w:t>
      </w:r>
      <w:r>
        <w:rPr>
          <w:rFonts w:hint="eastAsia" w:ascii="仿宋" w:hAnsi="仿宋" w:eastAsia="仿宋"/>
          <w:sz w:val="32"/>
          <w:szCs w:val="30"/>
        </w:rPr>
        <w:t>大。</w:t>
      </w:r>
    </w:p>
    <w:p>
      <w:pPr>
        <w:ind w:firstLine="640" w:firstLineChars="200"/>
        <w:rPr>
          <w:rFonts w:ascii="仿宋" w:hAnsi="仿宋" w:eastAsia="仿宋"/>
          <w:sz w:val="32"/>
        </w:rPr>
      </w:pPr>
      <w:r>
        <w:rPr>
          <w:rFonts w:hint="eastAsia" w:ascii="黑体" w:hAnsi="黑体" w:eastAsia="黑体"/>
          <w:sz w:val="32"/>
        </w:rPr>
        <w:t>六、关于四平市发展和改革委员会</w:t>
      </w:r>
      <w:r>
        <w:rPr>
          <w:rFonts w:ascii="黑体" w:hAnsi="黑体" w:eastAsia="黑体"/>
          <w:sz w:val="32"/>
          <w:szCs w:val="30"/>
        </w:rPr>
        <w:t>2016</w:t>
      </w:r>
      <w:r>
        <w:rPr>
          <w:rFonts w:hint="eastAsia" w:ascii="黑体" w:hAnsi="黑体" w:eastAsia="黑体"/>
          <w:sz w:val="32"/>
          <w:szCs w:val="30"/>
        </w:rPr>
        <w:t>年度一般公共预算财政拨款基本支出决算情况说明</w:t>
      </w:r>
    </w:p>
    <w:p>
      <w:pPr>
        <w:ind w:firstLine="640" w:firstLineChars="200"/>
        <w:rPr>
          <w:rFonts w:ascii="仿宋" w:hAnsi="仿宋" w:eastAsia="仿宋"/>
          <w:sz w:val="32"/>
          <w:szCs w:val="30"/>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年财政拨款基本支出</w:t>
      </w:r>
      <w:r>
        <w:rPr>
          <w:rFonts w:ascii="仿宋" w:hAnsi="仿宋" w:eastAsia="仿宋"/>
          <w:sz w:val="32"/>
          <w:szCs w:val="30"/>
        </w:rPr>
        <w:t xml:space="preserve">  12</w:t>
      </w:r>
      <w:r>
        <w:rPr>
          <w:rFonts w:hint="eastAsia" w:ascii="仿宋" w:hAnsi="仿宋" w:eastAsia="仿宋"/>
          <w:sz w:val="32"/>
          <w:szCs w:val="30"/>
          <w:lang w:val="en-US" w:eastAsia="zh-CN"/>
        </w:rPr>
        <w:t>29</w:t>
      </w:r>
      <w:r>
        <w:rPr>
          <w:rFonts w:ascii="仿宋" w:hAnsi="仿宋" w:eastAsia="仿宋"/>
          <w:sz w:val="32"/>
          <w:szCs w:val="30"/>
        </w:rPr>
        <w:t>.4</w:t>
      </w:r>
      <w:r>
        <w:rPr>
          <w:rFonts w:hint="eastAsia" w:ascii="仿宋" w:hAnsi="仿宋" w:eastAsia="仿宋"/>
          <w:sz w:val="32"/>
          <w:szCs w:val="30"/>
        </w:rPr>
        <w:t>万元，其中：</w:t>
      </w:r>
    </w:p>
    <w:p>
      <w:pPr>
        <w:ind w:firstLine="640" w:firstLineChars="200"/>
        <w:rPr>
          <w:rFonts w:ascii="仿宋" w:hAnsi="仿宋" w:eastAsia="仿宋"/>
          <w:sz w:val="32"/>
          <w:szCs w:val="30"/>
        </w:rPr>
      </w:pPr>
      <w:r>
        <w:rPr>
          <w:rFonts w:hint="eastAsia" w:ascii="仿宋" w:hAnsi="仿宋" w:eastAsia="仿宋"/>
          <w:sz w:val="32"/>
          <w:szCs w:val="30"/>
        </w:rPr>
        <w:t>人员经费</w:t>
      </w:r>
      <w:r>
        <w:rPr>
          <w:rFonts w:ascii="仿宋" w:hAnsi="仿宋" w:eastAsia="仿宋"/>
          <w:sz w:val="32"/>
          <w:szCs w:val="30"/>
        </w:rPr>
        <w:t>1151</w:t>
      </w:r>
      <w:r>
        <w:rPr>
          <w:rFonts w:hint="eastAsia" w:ascii="仿宋" w:hAnsi="仿宋" w:eastAsia="仿宋"/>
          <w:sz w:val="32"/>
          <w:szCs w:val="30"/>
        </w:rPr>
        <w:t>.3万元，主要包括：基本工资</w:t>
      </w:r>
      <w:r>
        <w:rPr>
          <w:rFonts w:ascii="仿宋" w:hAnsi="仿宋" w:eastAsia="仿宋"/>
          <w:sz w:val="32"/>
          <w:szCs w:val="30"/>
        </w:rPr>
        <w:t>177.9</w:t>
      </w:r>
      <w:r>
        <w:rPr>
          <w:rFonts w:hint="eastAsia" w:ascii="仿宋" w:hAnsi="仿宋" w:eastAsia="仿宋"/>
          <w:sz w:val="32"/>
        </w:rPr>
        <w:t>万元</w:t>
      </w:r>
      <w:r>
        <w:rPr>
          <w:rFonts w:hint="eastAsia" w:ascii="仿宋" w:hAnsi="仿宋" w:eastAsia="仿宋"/>
          <w:sz w:val="32"/>
          <w:szCs w:val="30"/>
        </w:rPr>
        <w:t>、津贴补贴</w:t>
      </w:r>
      <w:r>
        <w:rPr>
          <w:rFonts w:ascii="仿宋" w:hAnsi="仿宋" w:eastAsia="仿宋"/>
          <w:sz w:val="32"/>
          <w:szCs w:val="30"/>
        </w:rPr>
        <w:t>156.1</w:t>
      </w:r>
      <w:r>
        <w:rPr>
          <w:rFonts w:hint="eastAsia" w:ascii="仿宋" w:hAnsi="仿宋" w:eastAsia="仿宋"/>
          <w:sz w:val="32"/>
          <w:szCs w:val="30"/>
        </w:rPr>
        <w:t>万元、奖金</w:t>
      </w:r>
      <w:r>
        <w:rPr>
          <w:rFonts w:ascii="仿宋" w:hAnsi="仿宋" w:eastAsia="仿宋"/>
          <w:sz w:val="32"/>
          <w:szCs w:val="30"/>
        </w:rPr>
        <w:t>7.8</w:t>
      </w:r>
      <w:r>
        <w:rPr>
          <w:rFonts w:hint="eastAsia" w:ascii="仿宋" w:hAnsi="仿宋" w:eastAsia="仿宋"/>
          <w:sz w:val="32"/>
        </w:rPr>
        <w:t>万元</w:t>
      </w:r>
      <w:r>
        <w:rPr>
          <w:rFonts w:hint="eastAsia" w:ascii="仿宋" w:hAnsi="仿宋" w:eastAsia="仿宋"/>
          <w:sz w:val="32"/>
          <w:szCs w:val="30"/>
        </w:rPr>
        <w:t>、其他社会保障缴费</w:t>
      </w:r>
      <w:r>
        <w:rPr>
          <w:rFonts w:ascii="仿宋" w:hAnsi="仿宋" w:eastAsia="仿宋"/>
          <w:sz w:val="32"/>
          <w:szCs w:val="30"/>
        </w:rPr>
        <w:t>18.5</w:t>
      </w:r>
      <w:r>
        <w:rPr>
          <w:rFonts w:hint="eastAsia" w:ascii="仿宋" w:hAnsi="仿宋" w:eastAsia="仿宋"/>
          <w:sz w:val="32"/>
        </w:rPr>
        <w:t>万元</w:t>
      </w:r>
      <w:r>
        <w:rPr>
          <w:rFonts w:hint="eastAsia" w:ascii="仿宋" w:hAnsi="仿宋" w:eastAsia="仿宋"/>
          <w:sz w:val="32"/>
          <w:szCs w:val="30"/>
        </w:rPr>
        <w:t>、绩效工资</w:t>
      </w:r>
      <w:r>
        <w:rPr>
          <w:rFonts w:ascii="仿宋" w:hAnsi="仿宋" w:eastAsia="仿宋"/>
          <w:sz w:val="32"/>
          <w:szCs w:val="30"/>
        </w:rPr>
        <w:t>106.</w:t>
      </w:r>
      <w:r>
        <w:rPr>
          <w:rFonts w:hint="eastAsia" w:ascii="仿宋" w:hAnsi="仿宋" w:eastAsia="仿宋"/>
          <w:sz w:val="32"/>
          <w:szCs w:val="30"/>
        </w:rPr>
        <w:t>4</w:t>
      </w:r>
      <w:r>
        <w:rPr>
          <w:rFonts w:hint="eastAsia" w:ascii="仿宋" w:hAnsi="仿宋" w:eastAsia="仿宋"/>
          <w:sz w:val="32"/>
        </w:rPr>
        <w:t>万元</w:t>
      </w:r>
      <w:r>
        <w:rPr>
          <w:rFonts w:hint="eastAsia" w:ascii="仿宋" w:hAnsi="仿宋" w:eastAsia="仿宋"/>
          <w:sz w:val="32"/>
          <w:szCs w:val="30"/>
        </w:rPr>
        <w:t>、机关事业单位基本养老保险缴费</w:t>
      </w:r>
      <w:r>
        <w:rPr>
          <w:rFonts w:ascii="仿宋" w:hAnsi="仿宋" w:eastAsia="仿宋"/>
          <w:sz w:val="32"/>
          <w:szCs w:val="30"/>
        </w:rPr>
        <w:t>0.6</w:t>
      </w:r>
      <w:r>
        <w:rPr>
          <w:rFonts w:hint="eastAsia" w:ascii="仿宋" w:hAnsi="仿宋" w:eastAsia="仿宋"/>
          <w:sz w:val="32"/>
        </w:rPr>
        <w:t>万元</w:t>
      </w:r>
      <w:r>
        <w:rPr>
          <w:rFonts w:hint="eastAsia" w:ascii="仿宋" w:hAnsi="仿宋" w:eastAsia="仿宋"/>
          <w:sz w:val="32"/>
          <w:szCs w:val="30"/>
        </w:rPr>
        <w:t>、离休费</w:t>
      </w:r>
      <w:r>
        <w:rPr>
          <w:rFonts w:ascii="仿宋" w:hAnsi="仿宋" w:eastAsia="仿宋"/>
          <w:sz w:val="32"/>
          <w:szCs w:val="30"/>
        </w:rPr>
        <w:t>42.3</w:t>
      </w:r>
      <w:r>
        <w:rPr>
          <w:rFonts w:hint="eastAsia" w:ascii="仿宋" w:hAnsi="仿宋" w:eastAsia="仿宋"/>
          <w:sz w:val="32"/>
        </w:rPr>
        <w:t>万元</w:t>
      </w:r>
      <w:r>
        <w:rPr>
          <w:rFonts w:hint="eastAsia" w:ascii="仿宋" w:hAnsi="仿宋" w:eastAsia="仿宋"/>
          <w:sz w:val="32"/>
          <w:szCs w:val="30"/>
        </w:rPr>
        <w:t>、退休费</w:t>
      </w:r>
      <w:r>
        <w:rPr>
          <w:rFonts w:ascii="仿宋" w:hAnsi="仿宋" w:eastAsia="仿宋"/>
          <w:sz w:val="32"/>
          <w:szCs w:val="30"/>
        </w:rPr>
        <w:t>362.0</w:t>
      </w:r>
      <w:r>
        <w:rPr>
          <w:rFonts w:hint="eastAsia" w:ascii="仿宋" w:hAnsi="仿宋" w:eastAsia="仿宋"/>
          <w:sz w:val="32"/>
        </w:rPr>
        <w:t>万元</w:t>
      </w:r>
      <w:r>
        <w:rPr>
          <w:rFonts w:hint="eastAsia" w:ascii="仿宋" w:hAnsi="仿宋" w:eastAsia="仿宋"/>
          <w:sz w:val="32"/>
          <w:szCs w:val="30"/>
        </w:rPr>
        <w:t>、抚恤金</w:t>
      </w:r>
      <w:r>
        <w:rPr>
          <w:rFonts w:ascii="仿宋" w:hAnsi="仿宋" w:eastAsia="仿宋"/>
          <w:sz w:val="32"/>
          <w:szCs w:val="30"/>
        </w:rPr>
        <w:t>31.1</w:t>
      </w:r>
      <w:r>
        <w:rPr>
          <w:rFonts w:hint="eastAsia" w:ascii="仿宋" w:hAnsi="仿宋" w:eastAsia="仿宋"/>
          <w:sz w:val="32"/>
        </w:rPr>
        <w:t>万元</w:t>
      </w:r>
      <w:r>
        <w:rPr>
          <w:rFonts w:hint="eastAsia" w:ascii="仿宋" w:hAnsi="仿宋" w:eastAsia="仿宋"/>
          <w:sz w:val="32"/>
          <w:szCs w:val="30"/>
        </w:rPr>
        <w:t>、奖励金</w:t>
      </w:r>
      <w:r>
        <w:rPr>
          <w:rFonts w:ascii="仿宋" w:hAnsi="仿宋" w:eastAsia="仿宋"/>
          <w:sz w:val="32"/>
          <w:szCs w:val="30"/>
        </w:rPr>
        <w:t>180.3</w:t>
      </w:r>
      <w:r>
        <w:rPr>
          <w:rFonts w:hint="eastAsia" w:ascii="仿宋" w:hAnsi="仿宋" w:eastAsia="仿宋"/>
          <w:sz w:val="32"/>
        </w:rPr>
        <w:t>万元</w:t>
      </w:r>
      <w:r>
        <w:rPr>
          <w:rFonts w:hint="eastAsia" w:ascii="仿宋" w:hAnsi="仿宋" w:eastAsia="仿宋"/>
          <w:sz w:val="32"/>
          <w:szCs w:val="30"/>
        </w:rPr>
        <w:t>、住房公积金</w:t>
      </w:r>
      <w:r>
        <w:rPr>
          <w:rFonts w:ascii="仿宋" w:hAnsi="仿宋" w:eastAsia="仿宋"/>
          <w:sz w:val="32"/>
          <w:szCs w:val="30"/>
        </w:rPr>
        <w:t>57.1</w:t>
      </w:r>
      <w:r>
        <w:rPr>
          <w:rFonts w:hint="eastAsia" w:ascii="仿宋" w:hAnsi="仿宋" w:eastAsia="仿宋"/>
          <w:sz w:val="32"/>
          <w:szCs w:val="30"/>
        </w:rPr>
        <w:t>万元、采暖补贴</w:t>
      </w:r>
      <w:r>
        <w:rPr>
          <w:rFonts w:ascii="仿宋" w:hAnsi="仿宋" w:eastAsia="仿宋"/>
          <w:sz w:val="32"/>
          <w:szCs w:val="30"/>
        </w:rPr>
        <w:t>11.2</w:t>
      </w:r>
      <w:r>
        <w:rPr>
          <w:rFonts w:hint="eastAsia" w:ascii="仿宋" w:hAnsi="仿宋" w:eastAsia="仿宋"/>
          <w:sz w:val="32"/>
        </w:rPr>
        <w:t>万元</w:t>
      </w:r>
      <w:r>
        <w:rPr>
          <w:rFonts w:hint="eastAsia" w:ascii="仿宋" w:hAnsi="仿宋" w:eastAsia="仿宋"/>
          <w:sz w:val="32"/>
          <w:szCs w:val="30"/>
        </w:rPr>
        <w:t>。</w:t>
      </w:r>
    </w:p>
    <w:p>
      <w:pPr>
        <w:ind w:firstLine="645"/>
        <w:rPr>
          <w:rFonts w:ascii="仿宋" w:hAnsi="仿宋" w:eastAsia="仿宋"/>
          <w:sz w:val="32"/>
        </w:rPr>
      </w:pPr>
      <w:r>
        <w:rPr>
          <w:rFonts w:hint="eastAsia" w:ascii="仿宋" w:hAnsi="仿宋" w:eastAsia="仿宋"/>
          <w:sz w:val="32"/>
        </w:rPr>
        <w:t>公用经费</w:t>
      </w:r>
      <w:r>
        <w:rPr>
          <w:rFonts w:ascii="仿宋" w:hAnsi="仿宋" w:eastAsia="仿宋"/>
          <w:sz w:val="32"/>
        </w:rPr>
        <w:t>7</w:t>
      </w:r>
      <w:r>
        <w:rPr>
          <w:rFonts w:hint="eastAsia" w:ascii="仿宋" w:hAnsi="仿宋" w:eastAsia="仿宋"/>
          <w:sz w:val="32"/>
          <w:lang w:val="en-US" w:eastAsia="zh-CN"/>
        </w:rPr>
        <w:t>8</w:t>
      </w:r>
      <w:r>
        <w:rPr>
          <w:rFonts w:ascii="仿宋" w:hAnsi="仿宋" w:eastAsia="仿宋"/>
          <w:sz w:val="32"/>
        </w:rPr>
        <w:t>.1</w:t>
      </w:r>
      <w:r>
        <w:rPr>
          <w:rFonts w:hint="eastAsia" w:ascii="仿宋" w:hAnsi="仿宋" w:eastAsia="仿宋"/>
          <w:sz w:val="32"/>
        </w:rPr>
        <w:t>万元，主要包括：办公费</w:t>
      </w:r>
      <w:r>
        <w:rPr>
          <w:rFonts w:ascii="仿宋" w:hAnsi="仿宋" w:eastAsia="仿宋"/>
          <w:sz w:val="32"/>
        </w:rPr>
        <w:t>20.7</w:t>
      </w:r>
      <w:r>
        <w:rPr>
          <w:rFonts w:hint="eastAsia" w:ascii="仿宋" w:hAnsi="仿宋" w:eastAsia="仿宋"/>
          <w:sz w:val="32"/>
        </w:rPr>
        <w:t>万元、印刷费</w:t>
      </w:r>
      <w:r>
        <w:rPr>
          <w:rFonts w:ascii="仿宋" w:hAnsi="仿宋" w:eastAsia="仿宋"/>
          <w:sz w:val="32"/>
        </w:rPr>
        <w:t>5.4</w:t>
      </w:r>
      <w:r>
        <w:rPr>
          <w:rFonts w:hint="eastAsia" w:ascii="仿宋" w:hAnsi="仿宋" w:eastAsia="仿宋"/>
          <w:sz w:val="32"/>
        </w:rPr>
        <w:t>万元、咨询费</w:t>
      </w:r>
      <w:r>
        <w:rPr>
          <w:rFonts w:ascii="仿宋" w:hAnsi="仿宋" w:eastAsia="仿宋"/>
          <w:sz w:val="32"/>
        </w:rPr>
        <w:t>1.5</w:t>
      </w:r>
      <w:r>
        <w:rPr>
          <w:rFonts w:hint="eastAsia" w:ascii="仿宋" w:hAnsi="仿宋" w:eastAsia="仿宋"/>
          <w:sz w:val="32"/>
        </w:rPr>
        <w:t>万元、邮电费</w:t>
      </w:r>
      <w:r>
        <w:rPr>
          <w:rFonts w:ascii="仿宋" w:hAnsi="仿宋" w:eastAsia="仿宋"/>
          <w:sz w:val="32"/>
        </w:rPr>
        <w:t>2.9</w:t>
      </w:r>
      <w:r>
        <w:rPr>
          <w:rFonts w:hint="eastAsia" w:ascii="仿宋" w:hAnsi="仿宋" w:eastAsia="仿宋"/>
          <w:sz w:val="32"/>
        </w:rPr>
        <w:t>万元、差旅费</w:t>
      </w:r>
      <w:r>
        <w:rPr>
          <w:rFonts w:ascii="仿宋" w:hAnsi="仿宋" w:eastAsia="仿宋"/>
          <w:sz w:val="32"/>
        </w:rPr>
        <w:t>36.7</w:t>
      </w:r>
      <w:r>
        <w:rPr>
          <w:rFonts w:hint="eastAsia" w:ascii="仿宋" w:hAnsi="仿宋" w:eastAsia="仿宋"/>
          <w:sz w:val="32"/>
        </w:rPr>
        <w:t>万元、会议费</w:t>
      </w:r>
      <w:r>
        <w:rPr>
          <w:rFonts w:ascii="仿宋" w:hAnsi="仿宋" w:eastAsia="仿宋"/>
          <w:sz w:val="32"/>
        </w:rPr>
        <w:t>0.4</w:t>
      </w:r>
      <w:r>
        <w:rPr>
          <w:rFonts w:hint="eastAsia" w:ascii="仿宋" w:hAnsi="仿宋" w:eastAsia="仿宋"/>
          <w:sz w:val="32"/>
        </w:rPr>
        <w:t>万元、公务接待费</w:t>
      </w:r>
      <w:r>
        <w:rPr>
          <w:rFonts w:ascii="仿宋" w:hAnsi="仿宋" w:eastAsia="仿宋"/>
          <w:sz w:val="32"/>
        </w:rPr>
        <w:t>0.4</w:t>
      </w:r>
      <w:r>
        <w:rPr>
          <w:rFonts w:hint="eastAsia" w:ascii="仿宋" w:hAnsi="仿宋" w:eastAsia="仿宋"/>
          <w:sz w:val="32"/>
        </w:rPr>
        <w:t>万元、劳务费</w:t>
      </w:r>
      <w:r>
        <w:rPr>
          <w:rFonts w:ascii="仿宋" w:hAnsi="仿宋" w:eastAsia="仿宋"/>
          <w:sz w:val="32"/>
        </w:rPr>
        <w:t>2.3</w:t>
      </w:r>
      <w:r>
        <w:rPr>
          <w:rFonts w:hint="eastAsia" w:ascii="仿宋" w:hAnsi="仿宋" w:eastAsia="仿宋"/>
          <w:sz w:val="32"/>
        </w:rPr>
        <w:t>万元、公务用车运行维护费</w:t>
      </w:r>
      <w:r>
        <w:rPr>
          <w:rFonts w:ascii="仿宋" w:hAnsi="仿宋" w:eastAsia="仿宋"/>
          <w:sz w:val="32"/>
        </w:rPr>
        <w:t>5.4</w:t>
      </w:r>
      <w:r>
        <w:rPr>
          <w:rFonts w:hint="eastAsia" w:ascii="仿宋" w:hAnsi="仿宋" w:eastAsia="仿宋"/>
          <w:sz w:val="32"/>
        </w:rPr>
        <w:t>万元、其他商品和服务支出</w:t>
      </w:r>
      <w:r>
        <w:rPr>
          <w:rFonts w:hint="eastAsia" w:ascii="仿宋" w:hAnsi="仿宋" w:eastAsia="仿宋"/>
          <w:sz w:val="32"/>
          <w:lang w:val="en-US" w:eastAsia="zh-CN"/>
        </w:rPr>
        <w:t>2</w:t>
      </w:r>
      <w:r>
        <w:rPr>
          <w:rFonts w:ascii="仿宋" w:hAnsi="仿宋" w:eastAsia="仿宋"/>
          <w:sz w:val="32"/>
        </w:rPr>
        <w:t>.4</w:t>
      </w:r>
      <w:r>
        <w:rPr>
          <w:rFonts w:hint="eastAsia" w:ascii="仿宋" w:hAnsi="仿宋" w:eastAsia="仿宋"/>
          <w:sz w:val="32"/>
        </w:rPr>
        <w:t>万元。</w:t>
      </w:r>
    </w:p>
    <w:p>
      <w:pPr>
        <w:ind w:firstLine="645"/>
        <w:rPr>
          <w:rFonts w:ascii="仿宋" w:hAnsi="仿宋" w:eastAsia="仿宋"/>
          <w:sz w:val="32"/>
        </w:rPr>
      </w:pPr>
      <w:r>
        <w:rPr>
          <w:rFonts w:hint="eastAsia" w:ascii="黑体" w:hAnsi="黑体" w:eastAsia="黑体"/>
          <w:sz w:val="32"/>
        </w:rPr>
        <w:t>七、关于四平市发展和改革委员会</w:t>
      </w:r>
      <w:r>
        <w:rPr>
          <w:rFonts w:ascii="黑体" w:hAnsi="黑体" w:eastAsia="黑体"/>
          <w:sz w:val="32"/>
          <w:szCs w:val="30"/>
        </w:rPr>
        <w:t>2016</w:t>
      </w:r>
      <w:r>
        <w:rPr>
          <w:rFonts w:hint="eastAsia" w:ascii="黑体" w:hAnsi="黑体" w:eastAsia="黑体"/>
          <w:sz w:val="32"/>
          <w:szCs w:val="30"/>
        </w:rPr>
        <w:t>年度一般公共预算财政拨款“三公”经费支出决算情况说明</w:t>
      </w:r>
    </w:p>
    <w:p>
      <w:pPr>
        <w:ind w:firstLine="640" w:firstLineChars="200"/>
        <w:rPr>
          <w:rFonts w:ascii="楷体" w:hAnsi="楷体" w:eastAsia="楷体"/>
          <w:sz w:val="32"/>
        </w:rPr>
      </w:pPr>
      <w:r>
        <w:rPr>
          <w:rFonts w:hint="eastAsia" w:ascii="楷体" w:hAnsi="楷体" w:eastAsia="楷体"/>
          <w:sz w:val="32"/>
        </w:rPr>
        <w:t>（一）“三公”经费财政拨款支出决算总体情况说明</w:t>
      </w:r>
    </w:p>
    <w:p>
      <w:pPr>
        <w:ind w:firstLine="640" w:firstLineChars="200"/>
        <w:rPr>
          <w:rFonts w:ascii="仿宋" w:hAnsi="仿宋" w:eastAsia="仿宋"/>
          <w:sz w:val="32"/>
          <w:szCs w:val="30"/>
        </w:rPr>
      </w:pPr>
      <w:r>
        <w:rPr>
          <w:rFonts w:hint="eastAsia" w:ascii="仿宋" w:hAnsi="仿宋" w:eastAsia="仿宋"/>
          <w:sz w:val="32"/>
        </w:rPr>
        <w:t>四平市发展和改革委员会</w:t>
      </w:r>
      <w:r>
        <w:rPr>
          <w:rFonts w:ascii="仿宋" w:hAnsi="仿宋" w:eastAsia="仿宋"/>
          <w:sz w:val="32"/>
          <w:szCs w:val="30"/>
        </w:rPr>
        <w:t>2016</w:t>
      </w:r>
      <w:r>
        <w:rPr>
          <w:rFonts w:hint="eastAsia" w:ascii="仿宋" w:hAnsi="仿宋" w:eastAsia="仿宋"/>
          <w:sz w:val="32"/>
          <w:szCs w:val="30"/>
        </w:rPr>
        <w:t>年“三公”经费财政拨款支出预算为10.7万元，支出决算为</w:t>
      </w:r>
      <w:r>
        <w:rPr>
          <w:rFonts w:ascii="仿宋" w:hAnsi="仿宋" w:eastAsia="仿宋"/>
          <w:sz w:val="32"/>
          <w:szCs w:val="30"/>
        </w:rPr>
        <w:t xml:space="preserve">5.8 </w:t>
      </w:r>
      <w:r>
        <w:rPr>
          <w:rFonts w:hint="eastAsia" w:ascii="仿宋" w:hAnsi="仿宋" w:eastAsia="仿宋"/>
          <w:sz w:val="32"/>
          <w:szCs w:val="30"/>
        </w:rPr>
        <w:t>万元，完成预算的54.2</w:t>
      </w:r>
      <w:r>
        <w:rPr>
          <w:rFonts w:ascii="仿宋" w:hAnsi="仿宋" w:eastAsia="仿宋"/>
          <w:sz w:val="32"/>
          <w:szCs w:val="30"/>
        </w:rPr>
        <w:t>%</w:t>
      </w:r>
      <w:r>
        <w:rPr>
          <w:rFonts w:hint="eastAsia" w:ascii="仿宋" w:hAnsi="仿宋" w:eastAsia="仿宋"/>
          <w:sz w:val="32"/>
          <w:szCs w:val="30"/>
        </w:rPr>
        <w:t>。其中：公务接待费支出决算为</w:t>
      </w:r>
      <w:r>
        <w:rPr>
          <w:rFonts w:ascii="仿宋" w:hAnsi="仿宋" w:eastAsia="仿宋"/>
          <w:sz w:val="32"/>
          <w:szCs w:val="30"/>
        </w:rPr>
        <w:t xml:space="preserve">0.4 </w:t>
      </w:r>
      <w:r>
        <w:rPr>
          <w:rFonts w:hint="eastAsia" w:ascii="仿宋" w:hAnsi="仿宋" w:eastAsia="仿宋"/>
          <w:sz w:val="32"/>
          <w:szCs w:val="30"/>
        </w:rPr>
        <w:t>万元，完成预算的13.8</w:t>
      </w:r>
      <w:r>
        <w:rPr>
          <w:rFonts w:ascii="仿宋" w:hAnsi="仿宋" w:eastAsia="仿宋"/>
          <w:sz w:val="32"/>
          <w:szCs w:val="30"/>
        </w:rPr>
        <w:t>%</w:t>
      </w:r>
      <w:r>
        <w:rPr>
          <w:rFonts w:hint="eastAsia" w:ascii="仿宋" w:hAnsi="仿宋" w:eastAsia="仿宋"/>
          <w:sz w:val="32"/>
          <w:szCs w:val="30"/>
        </w:rPr>
        <w:t>；公务用车购置及运行费支出决算为</w:t>
      </w:r>
      <w:r>
        <w:rPr>
          <w:rFonts w:ascii="仿宋" w:hAnsi="仿宋" w:eastAsia="仿宋"/>
          <w:sz w:val="32"/>
          <w:szCs w:val="30"/>
        </w:rPr>
        <w:t>5.4</w:t>
      </w:r>
      <w:r>
        <w:rPr>
          <w:rFonts w:hint="eastAsia" w:ascii="仿宋" w:hAnsi="仿宋" w:eastAsia="仿宋"/>
          <w:sz w:val="32"/>
          <w:szCs w:val="30"/>
        </w:rPr>
        <w:t>万元，完成预算的69.2</w:t>
      </w:r>
      <w:r>
        <w:rPr>
          <w:rFonts w:ascii="仿宋" w:hAnsi="仿宋" w:eastAsia="仿宋"/>
          <w:sz w:val="32"/>
          <w:szCs w:val="30"/>
        </w:rPr>
        <w:t>%</w:t>
      </w:r>
      <w:r>
        <w:rPr>
          <w:rFonts w:hint="eastAsia" w:ascii="仿宋" w:hAnsi="仿宋" w:eastAsia="仿宋"/>
          <w:sz w:val="32"/>
          <w:szCs w:val="30"/>
        </w:rPr>
        <w:t>。</w:t>
      </w:r>
      <w:r>
        <w:rPr>
          <w:rFonts w:ascii="仿宋" w:hAnsi="仿宋" w:eastAsia="仿宋"/>
          <w:sz w:val="32"/>
          <w:szCs w:val="30"/>
        </w:rPr>
        <w:t>2016</w:t>
      </w:r>
      <w:r>
        <w:rPr>
          <w:rFonts w:hint="eastAsia" w:ascii="仿宋" w:hAnsi="仿宋" w:eastAsia="仿宋"/>
          <w:sz w:val="32"/>
          <w:szCs w:val="30"/>
        </w:rPr>
        <w:t>年“三公”经费支出决算数小于预算数，主要原因</w:t>
      </w:r>
      <w:r>
        <w:rPr>
          <w:rFonts w:hint="eastAsia" w:ascii="仿宋" w:hAnsi="仿宋" w:eastAsia="仿宋"/>
          <w:sz w:val="32"/>
          <w:szCs w:val="30"/>
          <w:lang w:eastAsia="zh-CN"/>
        </w:rPr>
        <w:t>尽量压缩开支，节约财政资金</w:t>
      </w:r>
      <w:r>
        <w:rPr>
          <w:rFonts w:hint="eastAsia" w:ascii="仿宋" w:hAnsi="仿宋" w:eastAsia="仿宋"/>
          <w:sz w:val="32"/>
          <w:szCs w:val="30"/>
        </w:rPr>
        <w:t>。</w:t>
      </w:r>
    </w:p>
    <w:p>
      <w:pPr>
        <w:ind w:firstLine="640" w:firstLineChars="200"/>
        <w:rPr>
          <w:rFonts w:ascii="仿宋" w:hAnsi="仿宋" w:eastAsia="仿宋"/>
          <w:sz w:val="32"/>
          <w:szCs w:val="30"/>
        </w:rPr>
      </w:pPr>
      <w:r>
        <w:rPr>
          <w:rFonts w:ascii="仿宋" w:hAnsi="仿宋" w:eastAsia="仿宋"/>
          <w:sz w:val="32"/>
          <w:szCs w:val="30"/>
        </w:rPr>
        <w:t>2016</w:t>
      </w:r>
      <w:r>
        <w:rPr>
          <w:rFonts w:hint="eastAsia" w:ascii="仿宋" w:hAnsi="仿宋" w:eastAsia="仿宋"/>
          <w:sz w:val="32"/>
          <w:szCs w:val="30"/>
        </w:rPr>
        <w:t>年“三公”经费财政拨款支出决算数比</w:t>
      </w:r>
      <w:r>
        <w:rPr>
          <w:rFonts w:ascii="仿宋" w:hAnsi="仿宋" w:eastAsia="仿宋"/>
          <w:sz w:val="32"/>
          <w:szCs w:val="30"/>
        </w:rPr>
        <w:t>2015</w:t>
      </w:r>
      <w:r>
        <w:rPr>
          <w:rFonts w:hint="eastAsia" w:ascii="仿宋" w:hAnsi="仿宋" w:eastAsia="仿宋"/>
          <w:sz w:val="32"/>
          <w:szCs w:val="30"/>
        </w:rPr>
        <w:t>年减少</w:t>
      </w:r>
      <w:r>
        <w:rPr>
          <w:rFonts w:ascii="仿宋" w:hAnsi="仿宋" w:eastAsia="仿宋"/>
          <w:sz w:val="32"/>
          <w:szCs w:val="30"/>
        </w:rPr>
        <w:t>3.24</w:t>
      </w:r>
      <w:r>
        <w:rPr>
          <w:rFonts w:hint="eastAsia" w:ascii="仿宋" w:hAnsi="仿宋" w:eastAsia="仿宋"/>
          <w:sz w:val="32"/>
          <w:szCs w:val="30"/>
        </w:rPr>
        <w:t>万元，降低</w:t>
      </w:r>
      <w:r>
        <w:rPr>
          <w:rFonts w:ascii="仿宋" w:hAnsi="仿宋" w:eastAsia="仿宋"/>
          <w:sz w:val="32"/>
          <w:szCs w:val="30"/>
        </w:rPr>
        <w:t xml:space="preserve"> 35.8 %</w:t>
      </w:r>
      <w:r>
        <w:rPr>
          <w:rFonts w:hint="eastAsia" w:ascii="仿宋" w:hAnsi="仿宋" w:eastAsia="仿宋"/>
          <w:sz w:val="32"/>
          <w:szCs w:val="30"/>
        </w:rPr>
        <w:t>。其中：公务用车购置及运行费支出减少</w:t>
      </w:r>
      <w:r>
        <w:rPr>
          <w:rFonts w:ascii="仿宋" w:hAnsi="仿宋" w:eastAsia="仿宋"/>
          <w:sz w:val="32"/>
          <w:szCs w:val="30"/>
        </w:rPr>
        <w:t>1.42</w:t>
      </w:r>
      <w:r>
        <w:rPr>
          <w:rFonts w:hint="eastAsia" w:ascii="仿宋" w:hAnsi="仿宋" w:eastAsia="仿宋"/>
          <w:sz w:val="32"/>
          <w:szCs w:val="30"/>
        </w:rPr>
        <w:t>万元，降低</w:t>
      </w:r>
      <w:r>
        <w:rPr>
          <w:rFonts w:ascii="仿宋" w:hAnsi="仿宋" w:eastAsia="仿宋"/>
          <w:sz w:val="32"/>
          <w:szCs w:val="30"/>
        </w:rPr>
        <w:t>19.7 %</w:t>
      </w:r>
      <w:r>
        <w:rPr>
          <w:rFonts w:hint="eastAsia" w:ascii="仿宋" w:hAnsi="仿宋" w:eastAsia="仿宋"/>
          <w:sz w:val="32"/>
          <w:szCs w:val="30"/>
        </w:rPr>
        <w:t>；公务接待费支出减少</w:t>
      </w:r>
      <w:r>
        <w:rPr>
          <w:rFonts w:ascii="仿宋" w:hAnsi="仿宋" w:eastAsia="仿宋"/>
          <w:sz w:val="32"/>
          <w:szCs w:val="30"/>
        </w:rPr>
        <w:t>0.4</w:t>
      </w:r>
      <w:r>
        <w:rPr>
          <w:rFonts w:hint="eastAsia" w:ascii="仿宋" w:hAnsi="仿宋" w:eastAsia="仿宋"/>
          <w:sz w:val="32"/>
          <w:szCs w:val="30"/>
        </w:rPr>
        <w:t>万元，降低</w:t>
      </w:r>
      <w:r>
        <w:rPr>
          <w:rFonts w:ascii="仿宋" w:hAnsi="仿宋" w:eastAsia="仿宋"/>
          <w:sz w:val="32"/>
          <w:szCs w:val="30"/>
        </w:rPr>
        <w:t>76.9%</w:t>
      </w:r>
      <w:r>
        <w:rPr>
          <w:rFonts w:hint="eastAsia" w:ascii="仿宋" w:hAnsi="仿宋" w:eastAsia="仿宋"/>
          <w:sz w:val="32"/>
          <w:szCs w:val="30"/>
        </w:rPr>
        <w:t>。主要原因</w:t>
      </w:r>
      <w:r>
        <w:rPr>
          <w:rFonts w:hint="eastAsia" w:ascii="仿宋" w:hAnsi="仿宋" w:eastAsia="仿宋"/>
          <w:sz w:val="32"/>
          <w:szCs w:val="30"/>
          <w:lang w:eastAsia="zh-CN"/>
        </w:rPr>
        <w:t>尽量压缩开支，节约财政资金</w:t>
      </w:r>
      <w:r>
        <w:rPr>
          <w:rFonts w:hint="eastAsia" w:ascii="仿宋" w:hAnsi="仿宋" w:eastAsia="仿宋"/>
          <w:sz w:val="32"/>
          <w:szCs w:val="30"/>
        </w:rPr>
        <w:t>。</w:t>
      </w:r>
    </w:p>
    <w:p>
      <w:pPr>
        <w:ind w:firstLine="640" w:firstLineChars="200"/>
        <w:rPr>
          <w:rFonts w:ascii="楷体" w:hAnsi="楷体" w:eastAsia="楷体"/>
          <w:sz w:val="32"/>
        </w:rPr>
      </w:pPr>
      <w:r>
        <w:rPr>
          <w:rFonts w:hint="eastAsia" w:ascii="楷体" w:hAnsi="楷体" w:eastAsia="楷体"/>
          <w:sz w:val="32"/>
        </w:rPr>
        <w:t>（二）“三公”经费财政拨款支出决算具体情况说明</w:t>
      </w:r>
    </w:p>
    <w:p>
      <w:pPr>
        <w:ind w:firstLine="640" w:firstLineChars="200"/>
        <w:rPr>
          <w:rFonts w:ascii="仿宋" w:hAnsi="仿宋" w:eastAsia="仿宋"/>
          <w:sz w:val="32"/>
          <w:szCs w:val="30"/>
        </w:rPr>
      </w:pPr>
      <w:r>
        <w:rPr>
          <w:rFonts w:ascii="仿宋" w:hAnsi="仿宋" w:eastAsia="仿宋"/>
          <w:sz w:val="32"/>
          <w:szCs w:val="30"/>
        </w:rPr>
        <w:t>2016</w:t>
      </w:r>
      <w:r>
        <w:rPr>
          <w:rFonts w:hint="eastAsia" w:ascii="仿宋" w:hAnsi="仿宋" w:eastAsia="仿宋"/>
          <w:sz w:val="32"/>
          <w:szCs w:val="30"/>
        </w:rPr>
        <w:t>年“三公”经费财政拨款支出决算中，公务用车购置及运行费支出决算为</w:t>
      </w:r>
      <w:r>
        <w:rPr>
          <w:rFonts w:ascii="仿宋" w:hAnsi="仿宋" w:eastAsia="仿宋"/>
          <w:sz w:val="32"/>
          <w:szCs w:val="30"/>
        </w:rPr>
        <w:t>5.4</w:t>
      </w:r>
      <w:r>
        <w:rPr>
          <w:rFonts w:hint="eastAsia" w:ascii="仿宋" w:hAnsi="仿宋" w:eastAsia="仿宋"/>
          <w:sz w:val="32"/>
          <w:szCs w:val="30"/>
        </w:rPr>
        <w:t>万元，占</w:t>
      </w:r>
      <w:r>
        <w:rPr>
          <w:rFonts w:ascii="仿宋" w:hAnsi="仿宋" w:eastAsia="仿宋"/>
          <w:sz w:val="32"/>
          <w:szCs w:val="30"/>
        </w:rPr>
        <w:t>93.1 %</w:t>
      </w:r>
      <w:r>
        <w:rPr>
          <w:rFonts w:hint="eastAsia" w:ascii="仿宋" w:hAnsi="仿宋" w:eastAsia="仿宋"/>
          <w:sz w:val="32"/>
          <w:szCs w:val="30"/>
        </w:rPr>
        <w:t>；公务接待费支出决算为</w:t>
      </w:r>
      <w:r>
        <w:rPr>
          <w:rFonts w:ascii="仿宋" w:hAnsi="仿宋" w:eastAsia="仿宋"/>
          <w:sz w:val="32"/>
          <w:szCs w:val="30"/>
        </w:rPr>
        <w:t xml:space="preserve">0.4 </w:t>
      </w:r>
      <w:r>
        <w:rPr>
          <w:rFonts w:hint="eastAsia" w:ascii="仿宋" w:hAnsi="仿宋" w:eastAsia="仿宋"/>
          <w:sz w:val="32"/>
          <w:szCs w:val="30"/>
        </w:rPr>
        <w:t>万元，占</w:t>
      </w:r>
      <w:r>
        <w:rPr>
          <w:rFonts w:ascii="仿宋" w:hAnsi="仿宋" w:eastAsia="仿宋"/>
          <w:sz w:val="32"/>
          <w:szCs w:val="30"/>
        </w:rPr>
        <w:t>6.9 %</w:t>
      </w:r>
      <w:r>
        <w:rPr>
          <w:rFonts w:hint="eastAsia" w:ascii="仿宋" w:hAnsi="仿宋" w:eastAsia="仿宋"/>
          <w:sz w:val="32"/>
          <w:szCs w:val="30"/>
        </w:rPr>
        <w:t>。具体情况如下：</w:t>
      </w:r>
    </w:p>
    <w:p>
      <w:pPr>
        <w:ind w:firstLine="640" w:firstLineChars="200"/>
        <w:rPr>
          <w:rFonts w:ascii="仿宋" w:hAnsi="仿宋" w:eastAsia="仿宋"/>
          <w:sz w:val="32"/>
          <w:szCs w:val="30"/>
        </w:rPr>
      </w:pPr>
      <w:r>
        <w:rPr>
          <w:rFonts w:ascii="仿宋" w:hAnsi="仿宋" w:eastAsia="仿宋"/>
          <w:sz w:val="32"/>
          <w:szCs w:val="30"/>
        </w:rPr>
        <w:pict>
          <v:shape id="_x0000_i1040" o:spt="75" type="#_x0000_t75" style="height:236.05pt;width:387.55pt;" filled="f" o:preferrelative="t" stroked="f" coordsize="21600,21600">
            <v:path/>
            <v:fill on="f" focussize="0,0"/>
            <v:stroke on="f" joinstyle="miter"/>
            <v:imagedata r:id="rId33" o:title=""/>
            <o:lock v:ext="edit" aspectratio="f"/>
            <w10:wrap type="none"/>
            <w10:anchorlock/>
          </v:shape>
        </w:pict>
      </w:r>
    </w:p>
    <w:p>
      <w:pPr>
        <w:ind w:firstLine="640" w:firstLineChars="200"/>
        <w:rPr>
          <w:rFonts w:ascii="仿宋" w:hAnsi="仿宋" w:eastAsia="仿宋"/>
          <w:sz w:val="32"/>
          <w:szCs w:val="30"/>
        </w:rPr>
      </w:pPr>
    </w:p>
    <w:p>
      <w:pPr>
        <w:ind w:firstLine="640" w:firstLineChars="200"/>
        <w:rPr>
          <w:rFonts w:ascii="仿宋" w:hAnsi="仿宋" w:eastAsia="仿宋"/>
          <w:sz w:val="32"/>
          <w:szCs w:val="30"/>
        </w:rPr>
      </w:pPr>
      <w:r>
        <w:rPr>
          <w:rFonts w:ascii="仿宋" w:hAnsi="仿宋" w:eastAsia="仿宋"/>
          <w:sz w:val="32"/>
          <w:szCs w:val="30"/>
        </w:rPr>
        <w:t>1.</w:t>
      </w:r>
      <w:r>
        <w:rPr>
          <w:rFonts w:hint="eastAsia" w:ascii="仿宋" w:hAnsi="仿宋" w:eastAsia="仿宋"/>
          <w:sz w:val="32"/>
          <w:szCs w:val="30"/>
        </w:rPr>
        <w:t>公务用车购置及运行费支出</w:t>
      </w:r>
      <w:r>
        <w:rPr>
          <w:rFonts w:ascii="仿宋" w:hAnsi="仿宋" w:eastAsia="仿宋"/>
          <w:sz w:val="32"/>
          <w:szCs w:val="30"/>
        </w:rPr>
        <w:t>5.4</w:t>
      </w:r>
      <w:r>
        <w:rPr>
          <w:rFonts w:hint="eastAsia" w:ascii="仿宋" w:hAnsi="仿宋" w:eastAsia="仿宋"/>
          <w:sz w:val="32"/>
          <w:szCs w:val="30"/>
        </w:rPr>
        <w:t>万元。公务用车运行支出为</w:t>
      </w:r>
      <w:r>
        <w:rPr>
          <w:rFonts w:ascii="仿宋" w:hAnsi="仿宋" w:eastAsia="仿宋"/>
          <w:sz w:val="32"/>
          <w:szCs w:val="30"/>
        </w:rPr>
        <w:t>5.4</w:t>
      </w:r>
      <w:r>
        <w:rPr>
          <w:rFonts w:hint="eastAsia" w:ascii="仿宋" w:hAnsi="仿宋" w:eastAsia="仿宋"/>
          <w:sz w:val="32"/>
          <w:szCs w:val="30"/>
        </w:rPr>
        <w:t>万元，主要用于车辆加油、维修年检、车辆各类保险等。</w:t>
      </w:r>
      <w:r>
        <w:rPr>
          <w:rFonts w:ascii="仿宋" w:hAnsi="仿宋" w:eastAsia="仿宋"/>
          <w:sz w:val="32"/>
          <w:szCs w:val="30"/>
        </w:rPr>
        <w:t>2016</w:t>
      </w:r>
      <w:r>
        <w:rPr>
          <w:rFonts w:hint="eastAsia" w:ascii="仿宋" w:hAnsi="仿宋" w:eastAsia="仿宋"/>
          <w:sz w:val="32"/>
          <w:szCs w:val="30"/>
        </w:rPr>
        <w:t>年</w:t>
      </w:r>
      <w:r>
        <w:rPr>
          <w:rFonts w:hint="eastAsia" w:ascii="仿宋" w:hAnsi="仿宋" w:eastAsia="仿宋"/>
          <w:sz w:val="32"/>
          <w:szCs w:val="30"/>
          <w:lang w:eastAsia="zh-CN"/>
        </w:rPr>
        <w:t>，</w:t>
      </w:r>
      <w:r>
        <w:rPr>
          <w:rFonts w:hint="eastAsia" w:ascii="仿宋" w:hAnsi="仿宋" w:eastAsia="仿宋"/>
          <w:sz w:val="32"/>
          <w:szCs w:val="30"/>
        </w:rPr>
        <w:t>开支财政拨款的公务用车保有量为</w:t>
      </w:r>
      <w:r>
        <w:rPr>
          <w:rFonts w:ascii="仿宋" w:hAnsi="仿宋" w:eastAsia="仿宋"/>
          <w:sz w:val="32"/>
          <w:szCs w:val="30"/>
        </w:rPr>
        <w:t>6</w:t>
      </w:r>
      <w:r>
        <w:rPr>
          <w:rFonts w:hint="eastAsia" w:ascii="仿宋" w:hAnsi="仿宋" w:eastAsia="仿宋"/>
          <w:sz w:val="32"/>
          <w:szCs w:val="30"/>
        </w:rPr>
        <w:t>辆。</w:t>
      </w:r>
    </w:p>
    <w:p>
      <w:pPr>
        <w:ind w:firstLine="640" w:firstLineChars="200"/>
        <w:rPr>
          <w:rFonts w:hint="eastAsia" w:ascii="仿宋" w:hAnsi="仿宋" w:eastAsia="仿宋"/>
          <w:sz w:val="32"/>
          <w:szCs w:val="30"/>
        </w:rPr>
      </w:pPr>
      <w:r>
        <w:rPr>
          <w:rFonts w:hint="eastAsia" w:ascii="仿宋" w:hAnsi="仿宋" w:eastAsia="仿宋"/>
          <w:sz w:val="32"/>
          <w:szCs w:val="30"/>
          <w:lang w:val="en-US" w:eastAsia="zh-CN"/>
        </w:rPr>
        <w:t>2</w:t>
      </w:r>
      <w:r>
        <w:rPr>
          <w:rFonts w:ascii="仿宋" w:hAnsi="仿宋" w:eastAsia="仿宋"/>
          <w:sz w:val="32"/>
          <w:szCs w:val="30"/>
        </w:rPr>
        <w:t>.</w:t>
      </w:r>
      <w:r>
        <w:rPr>
          <w:rFonts w:hint="eastAsia" w:ascii="仿宋" w:hAnsi="仿宋" w:eastAsia="仿宋"/>
          <w:sz w:val="32"/>
          <w:szCs w:val="30"/>
        </w:rPr>
        <w:t>公务接待费支出</w:t>
      </w:r>
      <w:r>
        <w:rPr>
          <w:rFonts w:ascii="仿宋" w:hAnsi="仿宋" w:eastAsia="仿宋"/>
          <w:sz w:val="32"/>
          <w:szCs w:val="30"/>
        </w:rPr>
        <w:t>0.4</w:t>
      </w:r>
      <w:r>
        <w:rPr>
          <w:rFonts w:hint="eastAsia" w:ascii="仿宋" w:hAnsi="仿宋" w:eastAsia="仿宋"/>
          <w:sz w:val="32"/>
          <w:szCs w:val="30"/>
        </w:rPr>
        <w:t>万元，主要用于</w:t>
      </w:r>
      <w:r>
        <w:rPr>
          <w:rFonts w:hint="eastAsia" w:ascii="仿宋" w:hAnsi="仿宋" w:eastAsia="仿宋"/>
          <w:sz w:val="32"/>
          <w:szCs w:val="30"/>
          <w:lang w:eastAsia="zh-CN"/>
        </w:rPr>
        <w:t>接待省服务业规划编制调研组、省专项建设基金工作组、省投资和项目服务工作组等来平调研指导工作</w:t>
      </w:r>
      <w:r>
        <w:rPr>
          <w:rFonts w:hint="eastAsia" w:ascii="仿宋" w:hAnsi="仿宋" w:eastAsia="仿宋"/>
          <w:sz w:val="32"/>
          <w:szCs w:val="30"/>
        </w:rPr>
        <w:t>。全年国内公务接待</w:t>
      </w:r>
      <w:r>
        <w:rPr>
          <w:rFonts w:ascii="仿宋" w:hAnsi="仿宋" w:eastAsia="仿宋"/>
          <w:sz w:val="32"/>
          <w:szCs w:val="30"/>
        </w:rPr>
        <w:t>9</w:t>
      </w:r>
      <w:r>
        <w:rPr>
          <w:rFonts w:hint="eastAsia" w:ascii="仿宋" w:hAnsi="仿宋" w:eastAsia="仿宋"/>
          <w:sz w:val="32"/>
          <w:szCs w:val="30"/>
        </w:rPr>
        <w:t>批次，</w:t>
      </w:r>
      <w:r>
        <w:rPr>
          <w:rFonts w:ascii="仿宋" w:hAnsi="仿宋" w:eastAsia="仿宋"/>
          <w:sz w:val="32"/>
          <w:szCs w:val="30"/>
        </w:rPr>
        <w:t>97</w:t>
      </w:r>
      <w:r>
        <w:rPr>
          <w:rFonts w:hint="eastAsia" w:ascii="仿宋" w:hAnsi="仿宋" w:eastAsia="仿宋"/>
          <w:sz w:val="32"/>
          <w:szCs w:val="30"/>
        </w:rPr>
        <w:t>人次，比上年减少</w:t>
      </w:r>
      <w:r>
        <w:rPr>
          <w:rFonts w:ascii="仿宋" w:hAnsi="仿宋" w:eastAsia="仿宋"/>
          <w:sz w:val="32"/>
          <w:szCs w:val="30"/>
        </w:rPr>
        <w:t>37</w:t>
      </w:r>
      <w:r>
        <w:rPr>
          <w:rFonts w:hint="eastAsia" w:ascii="仿宋" w:hAnsi="仿宋" w:eastAsia="仿宋"/>
          <w:sz w:val="32"/>
          <w:szCs w:val="30"/>
        </w:rPr>
        <w:t>批次，减少</w:t>
      </w:r>
      <w:r>
        <w:rPr>
          <w:rFonts w:ascii="仿宋" w:hAnsi="仿宋" w:eastAsia="仿宋"/>
          <w:sz w:val="32"/>
          <w:szCs w:val="30"/>
        </w:rPr>
        <w:t>390</w:t>
      </w:r>
      <w:r>
        <w:rPr>
          <w:rFonts w:hint="eastAsia" w:ascii="仿宋" w:hAnsi="仿宋" w:eastAsia="仿宋"/>
          <w:sz w:val="32"/>
          <w:szCs w:val="30"/>
        </w:rPr>
        <w:t>人次。</w:t>
      </w:r>
    </w:p>
    <w:p>
      <w:pPr>
        <w:ind w:firstLine="640" w:firstLineChars="200"/>
        <w:rPr>
          <w:rFonts w:hint="eastAsia" w:ascii="黑体" w:hAnsi="黑体" w:eastAsia="黑体"/>
          <w:sz w:val="32"/>
          <w:szCs w:val="30"/>
        </w:rPr>
      </w:pPr>
      <w:r>
        <w:rPr>
          <w:rFonts w:hint="eastAsia" w:ascii="黑体" w:hAnsi="黑体" w:eastAsia="黑体"/>
          <w:sz w:val="32"/>
        </w:rPr>
        <w:t>八、关于</w:t>
      </w:r>
      <w:r>
        <w:rPr>
          <w:rFonts w:hint="eastAsia" w:ascii="黑体" w:hAnsi="黑体" w:eastAsia="黑体"/>
          <w:sz w:val="32"/>
          <w:lang w:eastAsia="zh-CN"/>
        </w:rPr>
        <w:t>四平市发展和改革委员会</w:t>
      </w:r>
      <w:r>
        <w:rPr>
          <w:rFonts w:hint="eastAsia" w:ascii="黑体" w:hAnsi="黑体" w:eastAsia="黑体"/>
          <w:sz w:val="32"/>
          <w:szCs w:val="30"/>
        </w:rPr>
        <w:t>2016年度政府性基金预算财政拨款收入支出情况说明</w:t>
      </w:r>
    </w:p>
    <w:p>
      <w:pPr>
        <w:ind w:firstLine="640" w:firstLineChars="200"/>
        <w:rPr>
          <w:rFonts w:hint="eastAsia" w:ascii="黑体" w:hAnsi="黑体" w:eastAsia="黑体"/>
          <w:sz w:val="32"/>
          <w:szCs w:val="30"/>
        </w:rPr>
      </w:pPr>
      <w:r>
        <w:rPr>
          <w:rFonts w:ascii="仿宋" w:hAnsi="仿宋" w:eastAsia="仿宋"/>
          <w:sz w:val="32"/>
        </w:rPr>
        <w:t>2016</w:t>
      </w:r>
      <w:r>
        <w:rPr>
          <w:rFonts w:hint="eastAsia" w:ascii="仿宋" w:hAnsi="仿宋" w:eastAsia="仿宋"/>
          <w:sz w:val="32"/>
        </w:rPr>
        <w:t>年四平市发展和改革委员会</w:t>
      </w:r>
      <w:r>
        <w:rPr>
          <w:rFonts w:hint="eastAsia" w:ascii="仿宋" w:hAnsi="仿宋" w:eastAsia="仿宋"/>
          <w:sz w:val="32"/>
          <w:lang w:eastAsia="zh-CN"/>
        </w:rPr>
        <w:t>没有政府性基金预算财政拨款，因此部门决算公开中此项内容为空。</w:t>
      </w:r>
    </w:p>
    <w:p>
      <w:pPr>
        <w:ind w:firstLine="640"/>
        <w:rPr>
          <w:rFonts w:ascii="仿宋" w:hAnsi="仿宋" w:eastAsia="仿宋"/>
          <w:sz w:val="32"/>
        </w:rPr>
      </w:pPr>
      <w:r>
        <w:rPr>
          <w:rFonts w:hint="eastAsia" w:ascii="黑体" w:hAnsi="黑体" w:eastAsia="黑体"/>
          <w:sz w:val="32"/>
          <w:lang w:eastAsia="zh-CN"/>
        </w:rPr>
        <w:t>九</w:t>
      </w:r>
      <w:r>
        <w:rPr>
          <w:rFonts w:hint="eastAsia" w:ascii="黑体" w:hAnsi="黑体" w:eastAsia="黑体"/>
          <w:sz w:val="32"/>
        </w:rPr>
        <w:t>、其他重要事项的情况说明</w:t>
      </w:r>
    </w:p>
    <w:p>
      <w:pPr>
        <w:ind w:firstLine="640" w:firstLineChars="200"/>
        <w:rPr>
          <w:rFonts w:ascii="楷体" w:hAnsi="楷体" w:eastAsia="楷体"/>
          <w:sz w:val="32"/>
        </w:rPr>
      </w:pPr>
      <w:r>
        <w:rPr>
          <w:rFonts w:hint="eastAsia" w:ascii="楷体" w:hAnsi="楷体" w:eastAsia="楷体"/>
          <w:sz w:val="32"/>
        </w:rPr>
        <w:t>（一）机关运行经费支出情况</w:t>
      </w:r>
    </w:p>
    <w:p>
      <w:pPr>
        <w:ind w:firstLine="640" w:firstLineChars="200"/>
        <w:rPr>
          <w:rFonts w:ascii="仿宋" w:hAnsi="仿宋" w:eastAsia="仿宋"/>
          <w:sz w:val="32"/>
          <w:szCs w:val="30"/>
        </w:rPr>
      </w:pPr>
      <w:r>
        <w:rPr>
          <w:rFonts w:ascii="仿宋" w:hAnsi="仿宋" w:eastAsia="仿宋"/>
          <w:sz w:val="32"/>
        </w:rPr>
        <w:t>2016</w:t>
      </w:r>
      <w:r>
        <w:rPr>
          <w:rFonts w:hint="eastAsia" w:ascii="仿宋" w:hAnsi="仿宋" w:eastAsia="仿宋"/>
          <w:sz w:val="32"/>
        </w:rPr>
        <w:t>年四平市发展和改革委员会</w:t>
      </w:r>
      <w:r>
        <w:rPr>
          <w:rFonts w:hint="eastAsia" w:ascii="仿宋" w:hAnsi="仿宋" w:eastAsia="仿宋" w:cs="仿宋"/>
          <w:sz w:val="32"/>
        </w:rPr>
        <w:t>本级１家行政单位的机关运行经费财政拨款支出</w:t>
      </w:r>
      <w:r>
        <w:rPr>
          <w:rFonts w:ascii="仿宋" w:hAnsi="仿宋" w:eastAsia="仿宋" w:cs="仿宋"/>
          <w:sz w:val="32"/>
        </w:rPr>
        <w:t>78.1</w:t>
      </w:r>
      <w:r>
        <w:rPr>
          <w:rFonts w:hint="eastAsia" w:ascii="仿宋" w:hAnsi="仿宋" w:eastAsia="仿宋" w:cs="仿宋"/>
          <w:sz w:val="32"/>
        </w:rPr>
        <w:t>万元</w:t>
      </w:r>
      <w:r>
        <w:rPr>
          <w:rFonts w:hint="eastAsia" w:ascii="仿宋" w:hAnsi="仿宋" w:eastAsia="仿宋"/>
          <w:sz w:val="32"/>
        </w:rPr>
        <w:t>，比</w:t>
      </w:r>
      <w:r>
        <w:rPr>
          <w:rFonts w:ascii="仿宋" w:hAnsi="仿宋" w:eastAsia="仿宋"/>
          <w:sz w:val="32"/>
        </w:rPr>
        <w:t>2015</w:t>
      </w:r>
      <w:r>
        <w:rPr>
          <w:rFonts w:hint="eastAsia" w:ascii="仿宋" w:hAnsi="仿宋" w:eastAsia="仿宋"/>
          <w:sz w:val="32"/>
        </w:rPr>
        <w:t>年增加</w:t>
      </w:r>
      <w:r>
        <w:rPr>
          <w:rFonts w:ascii="仿宋" w:hAnsi="仿宋" w:eastAsia="仿宋"/>
          <w:sz w:val="32"/>
        </w:rPr>
        <w:t>5</w:t>
      </w:r>
      <w:r>
        <w:rPr>
          <w:rFonts w:hint="eastAsia" w:ascii="仿宋" w:hAnsi="仿宋" w:eastAsia="仿宋"/>
          <w:sz w:val="32"/>
          <w:lang w:val="en-US" w:eastAsia="zh-CN"/>
        </w:rPr>
        <w:t>3</w:t>
      </w:r>
      <w:r>
        <w:rPr>
          <w:rFonts w:ascii="仿宋" w:hAnsi="仿宋" w:eastAsia="仿宋"/>
          <w:sz w:val="32"/>
        </w:rPr>
        <w:t>.3</w:t>
      </w:r>
      <w:r>
        <w:rPr>
          <w:rFonts w:hint="eastAsia" w:ascii="仿宋" w:hAnsi="仿宋" w:eastAsia="仿宋"/>
          <w:sz w:val="32"/>
        </w:rPr>
        <w:t>万元，主要原因是</w:t>
      </w:r>
      <w:r>
        <w:rPr>
          <w:rFonts w:hint="eastAsia" w:ascii="仿宋" w:hAnsi="仿宋" w:eastAsia="仿宋"/>
          <w:sz w:val="32"/>
          <w:szCs w:val="30"/>
          <w:lang w:eastAsia="zh-CN"/>
        </w:rPr>
        <w:t>办公经费</w:t>
      </w:r>
      <w:r>
        <w:rPr>
          <w:rFonts w:hint="eastAsia" w:ascii="仿宋" w:hAnsi="仿宋" w:eastAsia="仿宋"/>
          <w:sz w:val="32"/>
          <w:szCs w:val="30"/>
        </w:rPr>
        <w:t>增加。</w:t>
      </w:r>
    </w:p>
    <w:p>
      <w:pPr>
        <w:ind w:firstLine="640" w:firstLineChars="200"/>
        <w:rPr>
          <w:rFonts w:ascii="楷体" w:hAnsi="楷体" w:eastAsia="楷体"/>
          <w:sz w:val="32"/>
        </w:rPr>
      </w:pPr>
      <w:r>
        <w:rPr>
          <w:rFonts w:hint="eastAsia" w:ascii="楷体" w:hAnsi="楷体" w:eastAsia="楷体"/>
          <w:sz w:val="32"/>
        </w:rPr>
        <w:t>（二）政府采购支出情况</w:t>
      </w:r>
    </w:p>
    <w:p>
      <w:pPr>
        <w:ind w:firstLine="640" w:firstLineChars="200"/>
        <w:rPr>
          <w:rFonts w:ascii="仿宋" w:hAnsi="仿宋" w:eastAsia="仿宋"/>
          <w:sz w:val="32"/>
        </w:rPr>
      </w:pPr>
      <w:r>
        <w:rPr>
          <w:rFonts w:ascii="仿宋" w:hAnsi="仿宋" w:eastAsia="仿宋"/>
          <w:sz w:val="32"/>
        </w:rPr>
        <w:t>2016</w:t>
      </w:r>
      <w:r>
        <w:rPr>
          <w:rFonts w:hint="eastAsia" w:ascii="仿宋" w:hAnsi="仿宋" w:eastAsia="仿宋"/>
          <w:sz w:val="32"/>
        </w:rPr>
        <w:t>年四平市发展和改革委员会政府采购支出总额</w:t>
      </w:r>
      <w:r>
        <w:rPr>
          <w:rFonts w:ascii="仿宋" w:hAnsi="仿宋" w:eastAsia="仿宋"/>
          <w:sz w:val="32"/>
        </w:rPr>
        <w:t>215.2</w:t>
      </w:r>
      <w:r>
        <w:rPr>
          <w:rFonts w:hint="eastAsia" w:ascii="仿宋" w:hAnsi="仿宋" w:eastAsia="仿宋"/>
          <w:sz w:val="32"/>
        </w:rPr>
        <w:t>万元，其中：政府采购货物支出</w:t>
      </w:r>
      <w:r>
        <w:rPr>
          <w:rFonts w:ascii="仿宋" w:hAnsi="仿宋" w:eastAsia="仿宋"/>
          <w:sz w:val="32"/>
        </w:rPr>
        <w:t>14.3</w:t>
      </w:r>
      <w:r>
        <w:rPr>
          <w:rFonts w:hint="eastAsia" w:ascii="仿宋" w:hAnsi="仿宋" w:eastAsia="仿宋"/>
          <w:sz w:val="32"/>
        </w:rPr>
        <w:t>万元、政府采购服务支出</w:t>
      </w:r>
      <w:r>
        <w:rPr>
          <w:rFonts w:ascii="仿宋" w:hAnsi="仿宋" w:eastAsia="仿宋"/>
          <w:sz w:val="32"/>
        </w:rPr>
        <w:t>200.9</w:t>
      </w:r>
      <w:r>
        <w:rPr>
          <w:rFonts w:hint="eastAsia" w:ascii="仿宋" w:hAnsi="仿宋" w:eastAsia="仿宋"/>
          <w:sz w:val="32"/>
        </w:rPr>
        <w:t>万元。</w:t>
      </w:r>
    </w:p>
    <w:p>
      <w:pPr>
        <w:ind w:firstLine="640" w:firstLineChars="200"/>
        <w:rPr>
          <w:rFonts w:ascii="楷体" w:hAnsi="楷体" w:eastAsia="楷体"/>
          <w:sz w:val="32"/>
        </w:rPr>
      </w:pPr>
      <w:r>
        <w:rPr>
          <w:rFonts w:hint="eastAsia" w:ascii="楷体" w:hAnsi="楷体" w:eastAsia="楷体"/>
          <w:sz w:val="32"/>
        </w:rPr>
        <w:t>（三）国有资产占用情况</w:t>
      </w:r>
    </w:p>
    <w:p>
      <w:pPr>
        <w:spacing w:line="580" w:lineRule="exact"/>
        <w:ind w:firstLine="602"/>
        <w:rPr>
          <w:rFonts w:ascii="仿宋" w:hAnsi="仿宋" w:eastAsia="仿宋"/>
          <w:sz w:val="32"/>
          <w:szCs w:val="30"/>
        </w:rPr>
      </w:pPr>
      <w:r>
        <w:rPr>
          <w:rFonts w:hint="eastAsia" w:ascii="仿宋" w:hAnsi="仿宋" w:eastAsia="仿宋"/>
          <w:sz w:val="32"/>
        </w:rPr>
        <w:t>截至</w:t>
      </w:r>
      <w:r>
        <w:rPr>
          <w:rFonts w:ascii="仿宋" w:hAnsi="仿宋" w:eastAsia="仿宋"/>
          <w:sz w:val="32"/>
        </w:rPr>
        <w:t>2016</w:t>
      </w:r>
      <w:r>
        <w:rPr>
          <w:rFonts w:hint="eastAsia" w:ascii="仿宋" w:hAnsi="仿宋" w:eastAsia="仿宋"/>
          <w:sz w:val="32"/>
        </w:rPr>
        <w:t>年</w:t>
      </w:r>
      <w:r>
        <w:rPr>
          <w:rFonts w:ascii="仿宋" w:hAnsi="仿宋" w:eastAsia="仿宋"/>
          <w:sz w:val="32"/>
        </w:rPr>
        <w:t>12</w:t>
      </w:r>
      <w:r>
        <w:rPr>
          <w:rFonts w:hint="eastAsia" w:ascii="仿宋" w:hAnsi="仿宋" w:eastAsia="仿宋"/>
          <w:sz w:val="32"/>
        </w:rPr>
        <w:t>月</w:t>
      </w:r>
      <w:r>
        <w:rPr>
          <w:rFonts w:ascii="仿宋" w:hAnsi="仿宋" w:eastAsia="仿宋"/>
          <w:sz w:val="32"/>
        </w:rPr>
        <w:t>31</w:t>
      </w:r>
      <w:r>
        <w:rPr>
          <w:rFonts w:hint="eastAsia" w:ascii="仿宋" w:hAnsi="仿宋" w:eastAsia="仿宋"/>
          <w:sz w:val="32"/>
        </w:rPr>
        <w:t>日，四平市发展和改革委员会共有车辆</w:t>
      </w:r>
      <w:r>
        <w:rPr>
          <w:rFonts w:ascii="仿宋" w:hAnsi="仿宋" w:eastAsia="仿宋"/>
          <w:sz w:val="32"/>
        </w:rPr>
        <w:t>6</w:t>
      </w:r>
      <w:r>
        <w:rPr>
          <w:rFonts w:hint="eastAsia" w:ascii="仿宋" w:hAnsi="仿宋" w:eastAsia="仿宋"/>
          <w:sz w:val="32"/>
        </w:rPr>
        <w:t>辆，其中，一般公务用车</w:t>
      </w:r>
      <w:r>
        <w:rPr>
          <w:rFonts w:ascii="仿宋" w:hAnsi="仿宋" w:eastAsia="仿宋"/>
          <w:sz w:val="32"/>
        </w:rPr>
        <w:t>6</w:t>
      </w:r>
      <w:r>
        <w:rPr>
          <w:rFonts w:hint="eastAsia" w:ascii="仿宋" w:hAnsi="仿宋" w:eastAsia="仿宋"/>
          <w:sz w:val="32"/>
        </w:rPr>
        <w:t>辆。</w:t>
      </w:r>
    </w:p>
    <w:p>
      <w:pPr>
        <w:jc w:val="center"/>
        <w:rPr>
          <w:rFonts w:ascii="方正小标宋简体" w:hAnsi="方正小标宋简体" w:eastAsia="方正小标宋简体"/>
          <w:sz w:val="44"/>
        </w:rPr>
      </w:pPr>
    </w:p>
    <w:p>
      <w:pPr>
        <w:jc w:val="center"/>
        <w:rPr>
          <w:rFonts w:ascii="方正小标宋简体" w:hAnsi="方正小标宋简体" w:eastAsia="方正小标宋简体"/>
          <w:sz w:val="44"/>
        </w:rPr>
      </w:pPr>
      <w:r>
        <w:rPr>
          <w:rFonts w:hint="eastAsia" w:ascii="方正小标宋简体" w:hAnsi="方正小标宋简体" w:eastAsia="方正小标宋简体"/>
          <w:sz w:val="44"/>
        </w:rPr>
        <w:t>第四部分</w:t>
      </w:r>
      <w:r>
        <w:rPr>
          <w:rFonts w:hint="eastAsia" w:ascii="方正小标宋简体" w:hAnsi="方正小标宋简体" w:eastAsia="方正小标宋简体"/>
          <w:sz w:val="44"/>
          <w:lang w:eastAsia="zh-CN"/>
        </w:rPr>
        <w:t>　</w:t>
      </w:r>
      <w:r>
        <w:rPr>
          <w:rFonts w:hint="eastAsia" w:ascii="方正小标宋简体" w:hAnsi="方正小标宋简体" w:eastAsia="方正小标宋简体"/>
          <w:sz w:val="44"/>
        </w:rPr>
        <w:t>名词解释</w:t>
      </w:r>
    </w:p>
    <w:p>
      <w:pPr>
        <w:ind w:firstLine="640" w:firstLineChars="200"/>
        <w:rPr>
          <w:rFonts w:ascii="仿宋" w:hAnsi="仿宋" w:eastAsia="仿宋"/>
          <w:sz w:val="32"/>
        </w:rPr>
      </w:pPr>
    </w:p>
    <w:p>
      <w:pPr>
        <w:ind w:firstLine="643" w:firstLineChars="200"/>
        <w:rPr>
          <w:rFonts w:ascii="仿宋" w:hAnsi="仿宋" w:eastAsia="仿宋"/>
          <w:sz w:val="32"/>
        </w:rPr>
      </w:pPr>
      <w:r>
        <w:rPr>
          <w:rFonts w:hint="eastAsia" w:ascii="仿宋" w:hAnsi="仿宋" w:eastAsia="仿宋"/>
          <w:b/>
          <w:bCs/>
          <w:sz w:val="32"/>
        </w:rPr>
        <w:t>一、财政拨款收入：</w:t>
      </w:r>
      <w:r>
        <w:rPr>
          <w:rFonts w:hint="eastAsia" w:ascii="仿宋" w:hAnsi="仿宋" w:eastAsia="仿宋"/>
          <w:sz w:val="32"/>
        </w:rPr>
        <w:t>指</w:t>
      </w:r>
      <w:r>
        <w:rPr>
          <w:rFonts w:hint="eastAsia" w:ascii="仿宋" w:hAnsi="仿宋" w:eastAsia="仿宋"/>
          <w:sz w:val="32"/>
          <w:lang w:eastAsia="zh-CN"/>
        </w:rPr>
        <w:t>市</w:t>
      </w:r>
      <w:r>
        <w:rPr>
          <w:rFonts w:hint="eastAsia" w:ascii="仿宋" w:hAnsi="仿宋" w:eastAsia="仿宋"/>
          <w:sz w:val="32"/>
        </w:rPr>
        <w:t>级财政当年拨付的资金。</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二、其他收入：</w:t>
      </w:r>
      <w:r>
        <w:rPr>
          <w:rFonts w:hint="eastAsia" w:ascii="仿宋" w:hAnsi="仿宋" w:eastAsia="仿宋"/>
          <w:sz w:val="32"/>
        </w:rPr>
        <w:t>指除上述收入以外的各项收入。包括银行存款利息收入、从非</w:t>
      </w:r>
      <w:r>
        <w:rPr>
          <w:rFonts w:hint="eastAsia" w:ascii="仿宋" w:hAnsi="仿宋" w:eastAsia="仿宋"/>
          <w:sz w:val="32"/>
          <w:lang w:eastAsia="zh-CN"/>
        </w:rPr>
        <w:t>市</w:t>
      </w:r>
      <w:r>
        <w:rPr>
          <w:rFonts w:hint="eastAsia" w:ascii="仿宋" w:hAnsi="仿宋" w:eastAsia="仿宋"/>
          <w:sz w:val="32"/>
        </w:rPr>
        <w:t>财政取得的经费。</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三、基本支出：</w:t>
      </w:r>
      <w:r>
        <w:rPr>
          <w:rFonts w:hint="eastAsia" w:ascii="仿宋" w:hAnsi="仿宋" w:eastAsia="仿宋"/>
          <w:sz w:val="32"/>
        </w:rPr>
        <w:t>指为保障机构正常运转、完成日常工作任务而发生的人员支出和公用支出等各项支出。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四、项目支出：</w:t>
      </w:r>
      <w:r>
        <w:rPr>
          <w:rFonts w:hint="eastAsia" w:ascii="仿宋" w:hAnsi="仿宋" w:eastAsia="仿宋"/>
          <w:sz w:val="32"/>
        </w:rPr>
        <w:t>指在基本支出之外为完成特定行政工作任务和事业发展目标所发生的各项支出。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五、年初结转和结余：</w:t>
      </w:r>
      <w:r>
        <w:rPr>
          <w:rFonts w:hint="eastAsia" w:ascii="仿宋" w:hAnsi="仿宋" w:eastAsia="仿宋"/>
          <w:sz w:val="32"/>
        </w:rPr>
        <w:t>指以前年度尚未完成、结转到本年仍按原规定用途继续使用的资金，或项目已完成等产生的结余资金。</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六、年末结转和结余：</w:t>
      </w:r>
      <w:r>
        <w:rPr>
          <w:rFonts w:hint="eastAsia" w:ascii="仿宋" w:hAnsi="仿宋" w:eastAsia="仿宋"/>
          <w:sz w:val="32"/>
        </w:rPr>
        <w:t>指事业单位按有关规定结转到下年或以后年度继续使用的资金，或项目已完成等产生的结余资金。</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七、“三公”经费财政拨款支出：</w:t>
      </w:r>
      <w:r>
        <w:rPr>
          <w:rFonts w:hint="eastAsia" w:ascii="仿宋" w:hAnsi="仿宋" w:eastAsia="仿宋"/>
          <w:sz w:val="32"/>
        </w:rPr>
        <w:t>指通过财政拨款资金安排的因公出国（境）费、公务用车购置及运行费和公务接待费支出。其中，因公出国（境）费指单位工作人员公务出国（境）的往返机票费、国际旅费、国外城市间交通费、住宿费、伙食费、培训费、公杂费等支出；公务用车购置及运行费指单位购置公务用车支出（含车辆购置税）及公务用车使用过程中所发生的租用费、燃料费、维修费、过桥过路费、保险费、安全奖励费等支出；公务接待费指单位按规定开支的各类公务接待（含外宾接待）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八、机关运行经费：</w:t>
      </w:r>
      <w:r>
        <w:rPr>
          <w:rFonts w:hint="eastAsia" w:ascii="仿宋" w:hAnsi="仿宋" w:eastAsia="仿宋"/>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九、行政运行：</w:t>
      </w:r>
      <w:r>
        <w:rPr>
          <w:rFonts w:hint="eastAsia" w:ascii="仿宋" w:hAnsi="仿宋" w:eastAsia="仿宋"/>
          <w:sz w:val="32"/>
        </w:rPr>
        <w:t>反映行政单位的基本支出。</w:t>
      </w:r>
    </w:p>
    <w:p>
      <w:pPr>
        <w:autoSpaceDN w:val="0"/>
        <w:spacing w:line="360" w:lineRule="auto"/>
        <w:ind w:firstLine="643" w:firstLineChars="200"/>
        <w:rPr>
          <w:rFonts w:ascii="仿宋" w:hAnsi="仿宋" w:eastAsia="仿宋"/>
          <w:sz w:val="32"/>
        </w:rPr>
      </w:pPr>
      <w:r>
        <w:rPr>
          <w:rFonts w:hint="eastAsia" w:ascii="仿宋" w:hAnsi="仿宋" w:eastAsia="仿宋"/>
          <w:b/>
          <w:sz w:val="32"/>
        </w:rPr>
        <w:t>十、社会事业发展规划：</w:t>
      </w:r>
      <w:r>
        <w:rPr>
          <w:rFonts w:hint="eastAsia" w:ascii="仿宋" w:hAnsi="仿宋" w:eastAsia="仿宋"/>
          <w:sz w:val="32"/>
        </w:rPr>
        <w:t>反映社会事业规划方面的支出。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十一、事业运行：</w:t>
      </w:r>
      <w:r>
        <w:rPr>
          <w:rFonts w:hint="eastAsia" w:ascii="仿宋" w:hAnsi="仿宋" w:eastAsia="仿宋"/>
          <w:sz w:val="32"/>
        </w:rPr>
        <w:t>反映事业单位的基本支出，不包括行政单位后勤服务中心、医务室等附属事业单位。</w:t>
      </w:r>
    </w:p>
    <w:p>
      <w:pPr>
        <w:autoSpaceDN w:val="0"/>
        <w:spacing w:line="360" w:lineRule="auto"/>
        <w:ind w:firstLine="643" w:firstLineChars="200"/>
        <w:rPr>
          <w:rFonts w:ascii="仿宋" w:hAnsi="仿宋" w:eastAsia="仿宋"/>
          <w:sz w:val="32"/>
        </w:rPr>
      </w:pPr>
      <w:r>
        <w:rPr>
          <w:rFonts w:hint="eastAsia" w:ascii="仿宋" w:hAnsi="仿宋" w:eastAsia="仿宋"/>
          <w:b/>
          <w:sz w:val="32"/>
        </w:rPr>
        <w:t>十二、其他发展与改革事务支出：</w:t>
      </w:r>
      <w:r>
        <w:rPr>
          <w:rFonts w:hint="eastAsia" w:ascii="仿宋" w:hAnsi="仿宋" w:eastAsia="仿宋"/>
          <w:sz w:val="32"/>
        </w:rPr>
        <w:t>反映除上述项目以外的发展与改革事务方面的支出。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十三、归口管理的行政单位离退休：</w:t>
      </w:r>
      <w:r>
        <w:rPr>
          <w:rFonts w:hint="eastAsia" w:ascii="仿宋" w:hAnsi="仿宋" w:eastAsia="仿宋"/>
          <w:sz w:val="32"/>
        </w:rPr>
        <w:t>反映实行归口管理的行政单位开支的离退休经费。</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十四、事业单位离退休：</w:t>
      </w:r>
      <w:r>
        <w:rPr>
          <w:rFonts w:hint="eastAsia" w:ascii="仿宋" w:hAnsi="仿宋" w:eastAsia="仿宋"/>
          <w:sz w:val="32"/>
        </w:rPr>
        <w:t>反映实行归口管理的事业单位开支的离退休经费。</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十五、计划生育服务：</w:t>
      </w:r>
      <w:r>
        <w:rPr>
          <w:rFonts w:hint="eastAsia" w:ascii="仿宋" w:hAnsi="仿宋" w:eastAsia="仿宋"/>
          <w:bCs/>
          <w:sz w:val="32"/>
        </w:rPr>
        <w:t>反映</w:t>
      </w:r>
      <w:r>
        <w:rPr>
          <w:rFonts w:hint="eastAsia" w:ascii="仿宋" w:hAnsi="仿宋" w:eastAsia="仿宋"/>
          <w:sz w:val="32"/>
        </w:rPr>
        <w:t>计划生育服务支出。</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十六、住房公积金：</w:t>
      </w:r>
      <w:r>
        <w:rPr>
          <w:rFonts w:hint="eastAsia" w:ascii="仿宋" w:hAnsi="仿宋" w:eastAsia="仿宋"/>
          <w:sz w:val="32"/>
        </w:rPr>
        <w:t>反映行政事业单位按人力资源和社会保障部、财政部规定的基本工资和津贴补贴以及规定比例为职工缴纳的住房公积金。</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十七、行政单位医疗：</w:t>
      </w:r>
      <w:r>
        <w:rPr>
          <w:rFonts w:hint="eastAsia" w:ascii="仿宋" w:hAnsi="仿宋" w:eastAsia="仿宋"/>
          <w:sz w:val="32"/>
        </w:rPr>
        <w:t>反映财政部门集中安排的行政单位基本医疗保险缴费经费，未参加医疗保险的行政单位的公费医疗经费，按国家规定享受离休人员、红军老战士待遇人员的医疗经费。</w:t>
      </w:r>
    </w:p>
    <w:p>
      <w:pPr>
        <w:autoSpaceDN w:val="0"/>
        <w:spacing w:line="360" w:lineRule="auto"/>
        <w:ind w:firstLine="643" w:firstLineChars="200"/>
        <w:rPr>
          <w:rFonts w:ascii="仿宋" w:hAnsi="仿宋" w:eastAsia="仿宋"/>
          <w:sz w:val="32"/>
        </w:rPr>
      </w:pPr>
      <w:r>
        <w:rPr>
          <w:rFonts w:hint="eastAsia" w:ascii="仿宋" w:hAnsi="仿宋" w:eastAsia="仿宋"/>
          <w:b/>
          <w:bCs/>
          <w:sz w:val="32"/>
        </w:rPr>
        <w:t>十八、事业单位医疗：</w:t>
      </w:r>
      <w:r>
        <w:rPr>
          <w:rFonts w:hint="eastAsia" w:ascii="仿宋" w:hAnsi="仿宋" w:eastAsia="仿宋"/>
          <w:sz w:val="32"/>
        </w:rPr>
        <w:t>反映财政部门集中安排的事业单位基本医疗保险缴费经费，未参加医疗保险的事业单位的公费医疗经费，按国家规定享受离休人员的医疗经费。</w:t>
      </w:r>
    </w:p>
    <w:p>
      <w:pPr>
        <w:ind w:firstLine="643" w:firstLineChars="200"/>
        <w:rPr>
          <w:rFonts w:ascii="仿宋" w:hAnsi="仿宋" w:eastAsia="仿宋"/>
          <w:sz w:val="32"/>
          <w:szCs w:val="30"/>
        </w:rPr>
      </w:pPr>
      <w:r>
        <w:rPr>
          <w:rFonts w:hint="eastAsia" w:ascii="仿宋" w:hAnsi="仿宋" w:eastAsia="仿宋"/>
          <w:b/>
          <w:bCs/>
          <w:sz w:val="32"/>
          <w:szCs w:val="30"/>
        </w:rPr>
        <w:t>十九、基本工资：</w:t>
      </w:r>
      <w:r>
        <w:rPr>
          <w:rFonts w:hint="eastAsia" w:ascii="仿宋" w:hAnsi="仿宋" w:eastAsia="仿宋"/>
          <w:sz w:val="32"/>
          <w:szCs w:val="30"/>
        </w:rPr>
        <w:t>反映按规定发放的基本工资，包括公务员的职务工资、级别工资；机关工人的岗位工资、技术等级工资；事业单位工作人员的岗位工资、薪级工资；各类学校毕业生试用期（见习期）工资。</w:t>
      </w:r>
    </w:p>
    <w:p>
      <w:pPr>
        <w:ind w:firstLine="643" w:firstLineChars="200"/>
        <w:rPr>
          <w:rFonts w:ascii="仿宋" w:hAnsi="仿宋" w:eastAsia="仿宋"/>
          <w:sz w:val="32"/>
          <w:szCs w:val="30"/>
        </w:rPr>
      </w:pPr>
      <w:r>
        <w:rPr>
          <w:rFonts w:hint="eastAsia" w:ascii="仿宋" w:hAnsi="仿宋" w:eastAsia="仿宋"/>
          <w:b/>
          <w:bCs/>
          <w:sz w:val="32"/>
          <w:szCs w:val="30"/>
        </w:rPr>
        <w:t>二十、津贴补贴：</w:t>
      </w:r>
      <w:r>
        <w:rPr>
          <w:rFonts w:hint="eastAsia" w:ascii="仿宋" w:hAnsi="仿宋" w:eastAsia="仿宋"/>
          <w:sz w:val="32"/>
          <w:szCs w:val="30"/>
        </w:rPr>
        <w:t>反映经国家批准建立的机关事业单位艰苦边远地区津贴、机关工作人员地区附加津贴、机关工作人员岗位津贴、事业单位工作人员特殊岗位津贴补贴。</w:t>
      </w:r>
    </w:p>
    <w:p>
      <w:pPr>
        <w:ind w:firstLine="643" w:firstLineChars="200"/>
        <w:rPr>
          <w:rFonts w:ascii="仿宋" w:hAnsi="仿宋" w:eastAsia="仿宋"/>
          <w:sz w:val="32"/>
          <w:szCs w:val="30"/>
        </w:rPr>
      </w:pPr>
      <w:r>
        <w:rPr>
          <w:rFonts w:hint="eastAsia" w:ascii="仿宋" w:hAnsi="仿宋" w:eastAsia="仿宋"/>
          <w:b/>
          <w:bCs/>
          <w:sz w:val="32"/>
          <w:szCs w:val="30"/>
        </w:rPr>
        <w:t>二十一、奖金：</w:t>
      </w:r>
      <w:r>
        <w:rPr>
          <w:rFonts w:hint="eastAsia" w:ascii="仿宋" w:hAnsi="仿宋" w:eastAsia="仿宋"/>
          <w:sz w:val="32"/>
          <w:szCs w:val="30"/>
        </w:rPr>
        <w:t>反映机关工作人员年终一次性资金。</w:t>
      </w:r>
    </w:p>
    <w:p>
      <w:pPr>
        <w:ind w:firstLine="643" w:firstLineChars="200"/>
        <w:rPr>
          <w:rFonts w:ascii="仿宋" w:hAnsi="仿宋" w:eastAsia="仿宋"/>
          <w:sz w:val="32"/>
          <w:szCs w:val="30"/>
        </w:rPr>
      </w:pPr>
      <w:r>
        <w:rPr>
          <w:rFonts w:hint="eastAsia" w:ascii="仿宋" w:hAnsi="仿宋" w:eastAsia="仿宋"/>
          <w:b/>
          <w:bCs/>
          <w:sz w:val="32"/>
          <w:szCs w:val="30"/>
        </w:rPr>
        <w:t>二十二、社会保障缴费：</w:t>
      </w:r>
      <w:r>
        <w:rPr>
          <w:rFonts w:hint="eastAsia" w:ascii="仿宋" w:hAnsi="仿宋" w:eastAsia="仿宋"/>
          <w:sz w:val="32"/>
          <w:szCs w:val="30"/>
        </w:rPr>
        <w:t>反映单位为职工缴纳的基本养老、基本医疗、失业、工伤、生育等社会保险费，。</w:t>
      </w:r>
    </w:p>
    <w:p>
      <w:pPr>
        <w:ind w:firstLine="643" w:firstLineChars="200"/>
        <w:rPr>
          <w:rFonts w:ascii="仿宋" w:hAnsi="仿宋" w:eastAsia="仿宋"/>
          <w:sz w:val="32"/>
          <w:szCs w:val="30"/>
        </w:rPr>
      </w:pPr>
      <w:r>
        <w:rPr>
          <w:rFonts w:hint="eastAsia" w:ascii="仿宋" w:hAnsi="仿宋" w:eastAsia="仿宋"/>
          <w:b/>
          <w:bCs/>
          <w:sz w:val="32"/>
          <w:szCs w:val="30"/>
        </w:rPr>
        <w:t>二十四、奖励金：</w:t>
      </w:r>
      <w:r>
        <w:rPr>
          <w:rFonts w:hint="eastAsia" w:ascii="仿宋" w:hAnsi="仿宋" w:eastAsia="仿宋"/>
          <w:sz w:val="32"/>
          <w:szCs w:val="30"/>
        </w:rPr>
        <w:t>反映政府各部门的奖励支出，如对个体私营经济的奖励、计划生育目标责任奖励、独生子女父母奖励等。</w:t>
      </w:r>
    </w:p>
    <w:p>
      <w:pPr>
        <w:ind w:firstLine="643" w:firstLineChars="200"/>
        <w:rPr>
          <w:rFonts w:ascii="仿宋" w:hAnsi="仿宋" w:eastAsia="仿宋"/>
          <w:sz w:val="32"/>
          <w:szCs w:val="32"/>
        </w:rPr>
      </w:pPr>
      <w:r>
        <w:rPr>
          <w:rFonts w:hint="eastAsia" w:ascii="仿宋" w:hAnsi="仿宋" w:eastAsia="仿宋"/>
          <w:b/>
          <w:sz w:val="32"/>
          <w:szCs w:val="32"/>
        </w:rPr>
        <w:t>二十五</w:t>
      </w:r>
      <w:r>
        <w:rPr>
          <w:rFonts w:hint="eastAsia" w:ascii="仿宋" w:hAnsi="仿宋" w:eastAsia="仿宋"/>
          <w:sz w:val="32"/>
          <w:szCs w:val="32"/>
        </w:rPr>
        <w:t>、</w:t>
      </w:r>
      <w:r>
        <w:rPr>
          <w:rFonts w:hint="eastAsia" w:ascii="仿宋" w:hAnsi="仿宋" w:eastAsia="仿宋"/>
          <w:b/>
          <w:sz w:val="32"/>
          <w:szCs w:val="32"/>
        </w:rPr>
        <w:t>离休费：</w:t>
      </w:r>
      <w:r>
        <w:rPr>
          <w:rFonts w:hint="eastAsia" w:ascii="仿宋" w:hAnsi="仿宋" w:eastAsia="仿宋"/>
          <w:sz w:val="32"/>
          <w:szCs w:val="32"/>
        </w:rPr>
        <w:t>反映行政事业单位离休人员的离休费、护理费和其他补贴。</w:t>
      </w:r>
    </w:p>
    <w:p>
      <w:pPr>
        <w:ind w:firstLine="643" w:firstLineChars="200"/>
        <w:rPr>
          <w:rFonts w:ascii="仿宋" w:hAnsi="仿宋" w:eastAsia="仿宋"/>
          <w:sz w:val="32"/>
          <w:szCs w:val="32"/>
        </w:rPr>
      </w:pPr>
      <w:r>
        <w:rPr>
          <w:rFonts w:hint="eastAsia" w:ascii="仿宋" w:hAnsi="仿宋" w:eastAsia="仿宋"/>
          <w:b/>
          <w:sz w:val="32"/>
          <w:szCs w:val="32"/>
        </w:rPr>
        <w:t>二十六、退休费：</w:t>
      </w:r>
      <w:r>
        <w:rPr>
          <w:rFonts w:hint="eastAsia" w:ascii="仿宋" w:hAnsi="仿宋" w:eastAsia="仿宋"/>
          <w:sz w:val="32"/>
          <w:szCs w:val="32"/>
        </w:rPr>
        <w:t>反映行政事业单位退休人员退休费和其他补贴。</w:t>
      </w:r>
    </w:p>
    <w:p>
      <w:pPr>
        <w:ind w:firstLine="643" w:firstLineChars="200"/>
        <w:rPr>
          <w:rFonts w:ascii="仿宋" w:hAnsi="仿宋" w:eastAsia="仿宋"/>
          <w:sz w:val="32"/>
          <w:szCs w:val="32"/>
        </w:rPr>
      </w:pPr>
      <w:r>
        <w:rPr>
          <w:rFonts w:hint="eastAsia" w:ascii="仿宋" w:hAnsi="仿宋" w:eastAsia="仿宋"/>
          <w:b/>
          <w:sz w:val="32"/>
          <w:szCs w:val="32"/>
        </w:rPr>
        <w:t>二十七、抚恤金：</w:t>
      </w:r>
      <w:r>
        <w:rPr>
          <w:rFonts w:hint="eastAsia" w:ascii="仿宋" w:hAnsi="仿宋" w:eastAsia="仿宋"/>
          <w:sz w:val="32"/>
          <w:szCs w:val="32"/>
        </w:rPr>
        <w:t>反映按规定开支的离退休人员的各项抚恤金。</w:t>
      </w:r>
    </w:p>
    <w:p>
      <w:pPr>
        <w:ind w:firstLine="643" w:firstLineChars="200"/>
        <w:rPr>
          <w:rFonts w:ascii="仿宋" w:hAnsi="仿宋" w:eastAsia="仿宋"/>
          <w:sz w:val="32"/>
          <w:szCs w:val="32"/>
        </w:rPr>
      </w:pPr>
      <w:r>
        <w:rPr>
          <w:rFonts w:hint="eastAsia" w:ascii="仿宋" w:hAnsi="仿宋" w:eastAsia="仿宋"/>
          <w:b/>
          <w:sz w:val="32"/>
          <w:szCs w:val="32"/>
        </w:rPr>
        <w:t>二十八、采暖补贴：</w:t>
      </w:r>
      <w:r>
        <w:rPr>
          <w:rFonts w:hint="eastAsia" w:ascii="仿宋" w:hAnsi="仿宋" w:eastAsia="仿宋"/>
          <w:sz w:val="32"/>
          <w:szCs w:val="32"/>
        </w:rPr>
        <w:t>反映行政事业单位按规定向在职职工和离退休人员发放的住房采暖补贴。</w:t>
      </w:r>
    </w:p>
    <w:p>
      <w:pPr>
        <w:ind w:firstLine="643" w:firstLineChars="200"/>
        <w:rPr>
          <w:rFonts w:ascii="仿宋" w:hAnsi="仿宋" w:eastAsia="仿宋"/>
          <w:sz w:val="32"/>
        </w:rPr>
      </w:pPr>
      <w:r>
        <w:rPr>
          <w:rFonts w:hint="eastAsia" w:ascii="仿宋" w:hAnsi="仿宋" w:eastAsia="仿宋"/>
          <w:b/>
          <w:bCs/>
          <w:sz w:val="32"/>
        </w:rPr>
        <w:t>二十九、办公费：</w:t>
      </w:r>
      <w:r>
        <w:rPr>
          <w:rFonts w:hint="eastAsia" w:ascii="仿宋" w:hAnsi="仿宋" w:eastAsia="仿宋"/>
          <w:sz w:val="32"/>
        </w:rPr>
        <w:t>反映单位购买按财务会计制度规定不符合固定资产确认标准的日常办公用品、书报等支出。</w:t>
      </w:r>
    </w:p>
    <w:p>
      <w:pPr>
        <w:ind w:firstLine="643" w:firstLineChars="200"/>
        <w:rPr>
          <w:rFonts w:ascii="仿宋" w:hAnsi="仿宋" w:eastAsia="仿宋"/>
          <w:sz w:val="32"/>
        </w:rPr>
      </w:pPr>
      <w:r>
        <w:rPr>
          <w:rFonts w:hint="eastAsia" w:ascii="仿宋" w:hAnsi="仿宋" w:eastAsia="仿宋"/>
          <w:b/>
          <w:bCs/>
          <w:sz w:val="32"/>
        </w:rPr>
        <w:t>三十、印刷费：</w:t>
      </w:r>
      <w:r>
        <w:rPr>
          <w:rFonts w:hint="eastAsia" w:ascii="仿宋" w:hAnsi="仿宋" w:eastAsia="仿宋"/>
          <w:sz w:val="32"/>
        </w:rPr>
        <w:t>反映单位的印刷费支出。</w:t>
      </w:r>
    </w:p>
    <w:p>
      <w:pPr>
        <w:ind w:firstLine="643" w:firstLineChars="200"/>
        <w:rPr>
          <w:rFonts w:ascii="仿宋" w:hAnsi="仿宋" w:eastAsia="仿宋"/>
          <w:sz w:val="32"/>
        </w:rPr>
      </w:pPr>
      <w:r>
        <w:rPr>
          <w:rFonts w:hint="eastAsia" w:ascii="仿宋" w:hAnsi="仿宋" w:eastAsia="仿宋"/>
          <w:b/>
          <w:bCs/>
          <w:sz w:val="32"/>
        </w:rPr>
        <w:t>三十一、咨询费：</w:t>
      </w:r>
      <w:r>
        <w:rPr>
          <w:rFonts w:hint="eastAsia" w:ascii="仿宋" w:hAnsi="仿宋" w:eastAsia="仿宋"/>
          <w:sz w:val="32"/>
        </w:rPr>
        <w:t>反映单位咨询方面的支出。</w:t>
      </w:r>
    </w:p>
    <w:p>
      <w:pPr>
        <w:ind w:firstLine="643" w:firstLineChars="200"/>
        <w:rPr>
          <w:rFonts w:ascii="仿宋" w:hAnsi="仿宋" w:eastAsia="仿宋"/>
          <w:sz w:val="32"/>
        </w:rPr>
      </w:pPr>
      <w:r>
        <w:rPr>
          <w:rFonts w:hint="eastAsia" w:ascii="仿宋" w:hAnsi="仿宋" w:eastAsia="仿宋"/>
          <w:b/>
          <w:bCs/>
          <w:sz w:val="32"/>
        </w:rPr>
        <w:t>三十二、手续费：</w:t>
      </w:r>
      <w:r>
        <w:rPr>
          <w:rFonts w:hint="eastAsia" w:ascii="仿宋" w:hAnsi="仿宋" w:eastAsia="仿宋"/>
          <w:sz w:val="32"/>
        </w:rPr>
        <w:t>反映单位支付的各类手续费支出。</w:t>
      </w:r>
    </w:p>
    <w:p>
      <w:pPr>
        <w:ind w:firstLine="643" w:firstLineChars="200"/>
        <w:rPr>
          <w:rFonts w:ascii="仿宋" w:hAnsi="仿宋" w:eastAsia="仿宋"/>
          <w:sz w:val="32"/>
        </w:rPr>
      </w:pPr>
      <w:r>
        <w:rPr>
          <w:rFonts w:hint="eastAsia" w:ascii="仿宋" w:hAnsi="仿宋" w:eastAsia="仿宋"/>
          <w:b/>
          <w:bCs/>
          <w:sz w:val="32"/>
        </w:rPr>
        <w:t>三十三、邮电费：</w:t>
      </w:r>
      <w:r>
        <w:rPr>
          <w:rFonts w:hint="eastAsia" w:ascii="仿宋" w:hAnsi="仿宋" w:eastAsia="仿宋"/>
          <w:sz w:val="32"/>
        </w:rPr>
        <w:t>反映单位开支的信函、包裹、货物等物品的邮寄费及电话费、电报费、传真费、网络通讯费等。</w:t>
      </w:r>
    </w:p>
    <w:p>
      <w:pPr>
        <w:ind w:firstLine="643" w:firstLineChars="200"/>
        <w:rPr>
          <w:rFonts w:ascii="仿宋" w:hAnsi="仿宋" w:eastAsia="仿宋"/>
          <w:sz w:val="32"/>
        </w:rPr>
      </w:pPr>
      <w:r>
        <w:rPr>
          <w:rFonts w:hint="eastAsia" w:ascii="仿宋" w:hAnsi="仿宋" w:eastAsia="仿宋"/>
          <w:b/>
          <w:bCs/>
          <w:sz w:val="32"/>
        </w:rPr>
        <w:t>三十四、差旅费：</w:t>
      </w:r>
      <w:r>
        <w:rPr>
          <w:rFonts w:hint="eastAsia" w:ascii="仿宋" w:hAnsi="仿宋" w:eastAsia="仿宋"/>
          <w:sz w:val="32"/>
        </w:rPr>
        <w:t>反映单位工作人员出差发生的城市间交通费、住宿费、伙食补助费和市内交通费。</w:t>
      </w:r>
    </w:p>
    <w:p>
      <w:pPr>
        <w:ind w:firstLine="643" w:firstLineChars="200"/>
        <w:rPr>
          <w:rFonts w:ascii="仿宋" w:hAnsi="仿宋" w:eastAsia="仿宋"/>
          <w:sz w:val="32"/>
        </w:rPr>
      </w:pPr>
      <w:r>
        <w:rPr>
          <w:rFonts w:hint="eastAsia" w:ascii="仿宋" w:hAnsi="仿宋" w:eastAsia="仿宋"/>
          <w:b/>
          <w:bCs/>
          <w:sz w:val="32"/>
        </w:rPr>
        <w:t>三十五、维修（护）费：</w:t>
      </w:r>
      <w:r>
        <w:rPr>
          <w:rFonts w:hint="eastAsia" w:ascii="仿宋" w:hAnsi="仿宋" w:eastAsia="仿宋"/>
          <w:sz w:val="32"/>
        </w:rPr>
        <w:t>反映单位日常开支的固定资产（不包括车船等交通工具）修理和维护费用，网络信息系统运行与维护费用。</w:t>
      </w:r>
    </w:p>
    <w:p>
      <w:pPr>
        <w:ind w:firstLine="643" w:firstLineChars="200"/>
        <w:rPr>
          <w:rFonts w:ascii="仿宋" w:hAnsi="仿宋" w:eastAsia="仿宋"/>
          <w:sz w:val="32"/>
        </w:rPr>
      </w:pPr>
      <w:r>
        <w:rPr>
          <w:rFonts w:hint="eastAsia" w:ascii="仿宋" w:hAnsi="仿宋" w:eastAsia="仿宋"/>
          <w:b/>
          <w:bCs/>
          <w:sz w:val="32"/>
        </w:rPr>
        <w:t>三十六、会议费：</w:t>
      </w:r>
      <w:r>
        <w:rPr>
          <w:rFonts w:hint="eastAsia" w:ascii="仿宋" w:hAnsi="仿宋" w:eastAsia="仿宋"/>
          <w:sz w:val="32"/>
        </w:rPr>
        <w:t>反映单位在会议期间按规定开支的住宿费、伙食费、会议室租金、交通费、文件印刷费、医药费等支出。</w:t>
      </w:r>
    </w:p>
    <w:p>
      <w:pPr>
        <w:ind w:firstLine="643" w:firstLineChars="200"/>
        <w:rPr>
          <w:rFonts w:ascii="仿宋" w:hAnsi="仿宋" w:eastAsia="仿宋"/>
          <w:sz w:val="32"/>
        </w:rPr>
      </w:pPr>
      <w:r>
        <w:rPr>
          <w:rFonts w:hint="eastAsia" w:ascii="仿宋" w:hAnsi="仿宋" w:eastAsia="仿宋"/>
          <w:b/>
          <w:bCs/>
          <w:sz w:val="32"/>
        </w:rPr>
        <w:t>三十七、培训费：</w:t>
      </w:r>
      <w:r>
        <w:rPr>
          <w:rFonts w:hint="eastAsia" w:ascii="仿宋" w:hAnsi="仿宋" w:eastAsia="仿宋"/>
          <w:sz w:val="32"/>
        </w:rPr>
        <w:t>反映除因公出国（境）培训费以外的各类培训支出。</w:t>
      </w:r>
    </w:p>
    <w:p>
      <w:pPr>
        <w:ind w:firstLine="643" w:firstLineChars="200"/>
        <w:rPr>
          <w:rFonts w:ascii="仿宋" w:hAnsi="仿宋" w:eastAsia="仿宋"/>
          <w:sz w:val="32"/>
        </w:rPr>
      </w:pPr>
      <w:r>
        <w:rPr>
          <w:rFonts w:hint="eastAsia" w:ascii="仿宋" w:hAnsi="仿宋" w:eastAsia="仿宋"/>
          <w:b/>
          <w:bCs/>
          <w:sz w:val="32"/>
        </w:rPr>
        <w:t>三十八、公务接待费：</w:t>
      </w:r>
      <w:r>
        <w:rPr>
          <w:rFonts w:hint="eastAsia" w:ascii="仿宋" w:hAnsi="仿宋" w:eastAsia="仿宋"/>
          <w:sz w:val="32"/>
        </w:rPr>
        <w:t>反映单位按规定开支的各类公务接待（含外宾接待）费用。</w:t>
      </w:r>
    </w:p>
    <w:p>
      <w:pPr>
        <w:ind w:firstLine="643" w:firstLineChars="200"/>
        <w:rPr>
          <w:rFonts w:ascii="仿宋" w:hAnsi="仿宋" w:eastAsia="仿宋"/>
          <w:sz w:val="32"/>
        </w:rPr>
      </w:pPr>
      <w:r>
        <w:rPr>
          <w:rFonts w:hint="eastAsia" w:ascii="仿宋" w:hAnsi="仿宋" w:eastAsia="仿宋"/>
          <w:b/>
          <w:bCs/>
          <w:sz w:val="32"/>
        </w:rPr>
        <w:t>三十九、劳务费：</w:t>
      </w:r>
      <w:r>
        <w:rPr>
          <w:rFonts w:hint="eastAsia" w:ascii="仿宋" w:hAnsi="仿宋" w:eastAsia="仿宋"/>
          <w:sz w:val="32"/>
        </w:rPr>
        <w:t>反映支付给单位和个人的劳务费用，如临时聘用人员、钟点工工资，稿费、翻译费，评审费等。</w:t>
      </w:r>
    </w:p>
    <w:p>
      <w:pPr>
        <w:ind w:firstLine="643" w:firstLineChars="200"/>
        <w:rPr>
          <w:rFonts w:ascii="仿宋" w:hAnsi="仿宋" w:eastAsia="仿宋"/>
          <w:sz w:val="32"/>
        </w:rPr>
      </w:pPr>
      <w:r>
        <w:rPr>
          <w:rFonts w:hint="eastAsia" w:ascii="仿宋" w:hAnsi="仿宋" w:eastAsia="仿宋"/>
          <w:b/>
          <w:bCs/>
          <w:sz w:val="32"/>
        </w:rPr>
        <w:t>四十、委托业务费：</w:t>
      </w:r>
      <w:r>
        <w:rPr>
          <w:rFonts w:hint="eastAsia" w:ascii="仿宋" w:hAnsi="仿宋" w:eastAsia="仿宋"/>
          <w:sz w:val="32"/>
        </w:rPr>
        <w:t>反映因委托外单位办理业务而支付的委托业务费。</w:t>
      </w:r>
    </w:p>
    <w:p>
      <w:pPr>
        <w:ind w:firstLine="643" w:firstLineChars="200"/>
        <w:rPr>
          <w:rFonts w:ascii="仿宋" w:hAnsi="仿宋" w:eastAsia="仿宋"/>
          <w:sz w:val="32"/>
        </w:rPr>
      </w:pPr>
      <w:r>
        <w:rPr>
          <w:rFonts w:hint="eastAsia" w:ascii="仿宋" w:hAnsi="仿宋" w:eastAsia="仿宋"/>
          <w:b/>
          <w:bCs/>
          <w:sz w:val="32"/>
        </w:rPr>
        <w:t>四十一、公务用车运行维护费：</w:t>
      </w:r>
      <w:r>
        <w:rPr>
          <w:rFonts w:hint="eastAsia" w:ascii="仿宋" w:hAnsi="仿宋" w:eastAsia="仿宋"/>
          <w:sz w:val="32"/>
        </w:rPr>
        <w:t>反映单位按规定保留的公务用车租用费、燃料费、维修费、过桥过路费、保险费、安全奖励费用等支出。</w:t>
      </w:r>
    </w:p>
    <w:p>
      <w:pPr>
        <w:ind w:firstLine="643" w:firstLineChars="200"/>
        <w:rPr>
          <w:rFonts w:ascii="仿宋" w:hAnsi="仿宋" w:eastAsia="仿宋"/>
          <w:sz w:val="32"/>
        </w:rPr>
      </w:pPr>
      <w:r>
        <w:rPr>
          <w:rFonts w:hint="eastAsia" w:ascii="仿宋" w:hAnsi="仿宋" w:eastAsia="仿宋"/>
          <w:b/>
          <w:bCs/>
          <w:sz w:val="32"/>
        </w:rPr>
        <w:t>四十二、其他商品和服务支出：</w:t>
      </w:r>
      <w:r>
        <w:rPr>
          <w:rFonts w:hint="eastAsia" w:ascii="仿宋" w:hAnsi="仿宋" w:eastAsia="仿宋"/>
          <w:sz w:val="32"/>
        </w:rPr>
        <w:t>反映上述科目未包括的日常公用支出。如行政赔偿费和诉讼费、国内组织的会员费、来访费、广告宣传、其他劳务费及离休人员特需费、公用经费等。</w:t>
      </w:r>
    </w:p>
    <w:p>
      <w:pPr>
        <w:autoSpaceDN w:val="0"/>
        <w:spacing w:line="360" w:lineRule="auto"/>
        <w:ind w:firstLine="640" w:firstLineChars="200"/>
        <w:rPr>
          <w:rFonts w:ascii="仿宋" w:hAnsi="仿宋" w:eastAsia="仿宋"/>
          <w:sz w:val="32"/>
        </w:rPr>
      </w:pPr>
    </w:p>
    <w:sectPr>
      <w:headerReference r:id="rId5" w:type="first"/>
      <w:headerReference r:id="rId3" w:type="default"/>
      <w:footerReference r:id="rId6" w:type="default"/>
      <w:head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方正小标宋简体">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Align="top"/>
    </w:pPr>
    <w:r>
      <w:rPr>
        <w:rStyle w:val="6"/>
      </w:rPr>
      <w:fldChar w:fldCharType="begin"/>
    </w:r>
    <w:r>
      <w:rPr>
        <w:rStyle w:val="6"/>
      </w:rPr>
      <w:instrText xml:space="preserve"> PAGE  </w:instrText>
    </w:r>
    <w:r>
      <w:rPr>
        <w:rStyle w:val="6"/>
      </w:rPr>
      <w:fldChar w:fldCharType="separate"/>
    </w:r>
    <w:r>
      <w:rPr>
        <w:rStyle w:val="6"/>
      </w:rPr>
      <w:t>22</w:t>
    </w:r>
    <w:r>
      <w:rPr>
        <w:rStyle w:val="6"/>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FDECD"/>
    <w:multiLevelType w:val="singleLevel"/>
    <w:tmpl w:val="597FDECD"/>
    <w:lvl w:ilvl="0" w:tentative="0">
      <w:start w:val="1"/>
      <w:numFmt w:val="chineseCounting"/>
      <w:suff w:val="nothing"/>
      <w:lvlText w:val="%1、"/>
      <w:lvlJc w:val="left"/>
      <w:rPr>
        <w:rFonts w:cs="Times New Roman"/>
      </w:rPr>
    </w:lvl>
  </w:abstractNum>
  <w:abstractNum w:abstractNumId="1">
    <w:nsid w:val="59CA0DF7"/>
    <w:multiLevelType w:val="singleLevel"/>
    <w:tmpl w:val="59CA0DF7"/>
    <w:lvl w:ilvl="0" w:tentative="0">
      <w:start w:val="5"/>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13A99"/>
    <w:rsid w:val="000719F8"/>
    <w:rsid w:val="00134887"/>
    <w:rsid w:val="0014616B"/>
    <w:rsid w:val="00167094"/>
    <w:rsid w:val="00172A27"/>
    <w:rsid w:val="002043E1"/>
    <w:rsid w:val="002352DE"/>
    <w:rsid w:val="00281AEA"/>
    <w:rsid w:val="00340FC1"/>
    <w:rsid w:val="00342891"/>
    <w:rsid w:val="003A5A39"/>
    <w:rsid w:val="003B0B30"/>
    <w:rsid w:val="003C3A0B"/>
    <w:rsid w:val="00433333"/>
    <w:rsid w:val="004806C8"/>
    <w:rsid w:val="0048506A"/>
    <w:rsid w:val="004C5F64"/>
    <w:rsid w:val="004E3C50"/>
    <w:rsid w:val="00523CF1"/>
    <w:rsid w:val="005250C7"/>
    <w:rsid w:val="0056160E"/>
    <w:rsid w:val="005D3C84"/>
    <w:rsid w:val="00600CEA"/>
    <w:rsid w:val="006B1F52"/>
    <w:rsid w:val="006D0A97"/>
    <w:rsid w:val="006D1954"/>
    <w:rsid w:val="00730F87"/>
    <w:rsid w:val="0077327D"/>
    <w:rsid w:val="007A6844"/>
    <w:rsid w:val="007B0D00"/>
    <w:rsid w:val="007D3C55"/>
    <w:rsid w:val="00850062"/>
    <w:rsid w:val="00876E6D"/>
    <w:rsid w:val="008C556C"/>
    <w:rsid w:val="008E230D"/>
    <w:rsid w:val="008F7041"/>
    <w:rsid w:val="00931936"/>
    <w:rsid w:val="00965600"/>
    <w:rsid w:val="00967FAC"/>
    <w:rsid w:val="009E6A6C"/>
    <w:rsid w:val="00A247B7"/>
    <w:rsid w:val="00A46B89"/>
    <w:rsid w:val="00A76FF4"/>
    <w:rsid w:val="00A92DFE"/>
    <w:rsid w:val="00AA1B34"/>
    <w:rsid w:val="00AA1D6F"/>
    <w:rsid w:val="00AD2208"/>
    <w:rsid w:val="00AF6281"/>
    <w:rsid w:val="00AF74D8"/>
    <w:rsid w:val="00B54A2C"/>
    <w:rsid w:val="00B647E3"/>
    <w:rsid w:val="00B656BF"/>
    <w:rsid w:val="00BB2229"/>
    <w:rsid w:val="00BD0BF9"/>
    <w:rsid w:val="00BD5852"/>
    <w:rsid w:val="00BE2B0E"/>
    <w:rsid w:val="00BF1BF8"/>
    <w:rsid w:val="00C075B2"/>
    <w:rsid w:val="00C136B8"/>
    <w:rsid w:val="00C2563F"/>
    <w:rsid w:val="00C27EAF"/>
    <w:rsid w:val="00C307C0"/>
    <w:rsid w:val="00CA3344"/>
    <w:rsid w:val="00CA6160"/>
    <w:rsid w:val="00CE0A76"/>
    <w:rsid w:val="00CE24C2"/>
    <w:rsid w:val="00D24054"/>
    <w:rsid w:val="00D4050D"/>
    <w:rsid w:val="00D469A5"/>
    <w:rsid w:val="00D62A72"/>
    <w:rsid w:val="00DB3C7D"/>
    <w:rsid w:val="00DD3CF8"/>
    <w:rsid w:val="00DE56DA"/>
    <w:rsid w:val="00E40304"/>
    <w:rsid w:val="00E44579"/>
    <w:rsid w:val="00F50105"/>
    <w:rsid w:val="00F6609C"/>
    <w:rsid w:val="00F74F01"/>
    <w:rsid w:val="00F97102"/>
    <w:rsid w:val="00FF43DE"/>
    <w:rsid w:val="03287FD3"/>
    <w:rsid w:val="0543423A"/>
    <w:rsid w:val="09BB6644"/>
    <w:rsid w:val="107A35B9"/>
    <w:rsid w:val="13853B3B"/>
    <w:rsid w:val="14400D83"/>
    <w:rsid w:val="166B2570"/>
    <w:rsid w:val="207D0EF9"/>
    <w:rsid w:val="223A4DFB"/>
    <w:rsid w:val="233422DC"/>
    <w:rsid w:val="24CA5F8D"/>
    <w:rsid w:val="2B142FF5"/>
    <w:rsid w:val="2B5D460F"/>
    <w:rsid w:val="2CE9413C"/>
    <w:rsid w:val="2DEB696D"/>
    <w:rsid w:val="36CB43B0"/>
    <w:rsid w:val="36EF1A5C"/>
    <w:rsid w:val="3F140715"/>
    <w:rsid w:val="3F2521CA"/>
    <w:rsid w:val="41EA747F"/>
    <w:rsid w:val="4208105E"/>
    <w:rsid w:val="46ED6D33"/>
    <w:rsid w:val="4700705E"/>
    <w:rsid w:val="4971716E"/>
    <w:rsid w:val="4A0C6161"/>
    <w:rsid w:val="4E0F6ED1"/>
    <w:rsid w:val="4E384C86"/>
    <w:rsid w:val="4FA815C9"/>
    <w:rsid w:val="526C216D"/>
    <w:rsid w:val="530E5968"/>
    <w:rsid w:val="53364D8C"/>
    <w:rsid w:val="542E1DD9"/>
    <w:rsid w:val="58FB61AF"/>
    <w:rsid w:val="59927C25"/>
    <w:rsid w:val="5AAE0E80"/>
    <w:rsid w:val="5ACC6844"/>
    <w:rsid w:val="5B6B6AEA"/>
    <w:rsid w:val="5BDA3262"/>
    <w:rsid w:val="635A79B2"/>
    <w:rsid w:val="640E543F"/>
    <w:rsid w:val="6A10631D"/>
    <w:rsid w:val="6B09115D"/>
    <w:rsid w:val="6B8E139A"/>
    <w:rsid w:val="6E5F5767"/>
    <w:rsid w:val="71C77715"/>
    <w:rsid w:val="723A19B1"/>
    <w:rsid w:val="72BD4E2F"/>
    <w:rsid w:val="740259DC"/>
    <w:rsid w:val="7CCB2CB9"/>
    <w:rsid w:val="7E690275"/>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semiHidden="0"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5"/>
    <w:qFormat/>
    <w:uiPriority w:val="99"/>
    <w:rPr>
      <w:sz w:val="18"/>
      <w:szCs w:val="18"/>
    </w:rPr>
  </w:style>
  <w:style w:type="paragraph" w:styleId="3">
    <w:name w:val="footer"/>
    <w:basedOn w:val="1"/>
    <w:link w:val="27"/>
    <w:qFormat/>
    <w:uiPriority w:val="99"/>
    <w:pPr>
      <w:tabs>
        <w:tab w:val="center" w:pos="4153"/>
        <w:tab w:val="right" w:pos="8306"/>
      </w:tabs>
      <w:snapToGrid w:val="0"/>
      <w:jc w:val="left"/>
    </w:pPr>
    <w:rPr>
      <w:sz w:val="18"/>
    </w:rPr>
  </w:style>
  <w:style w:type="paragraph" w:styleId="4">
    <w:name w:val="header"/>
    <w:basedOn w:val="1"/>
    <w:link w:val="2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99"/>
    <w:rPr>
      <w:rFonts w:cs="Times New Roman"/>
    </w:rPr>
  </w:style>
  <w:style w:type="character" w:customStyle="1" w:styleId="8">
    <w:name w:val="页码 New New New New"/>
    <w:basedOn w:val="5"/>
    <w:qFormat/>
    <w:uiPriority w:val="99"/>
    <w:rPr>
      <w:rFonts w:cs="Times New Roman"/>
    </w:rPr>
  </w:style>
  <w:style w:type="character" w:customStyle="1" w:styleId="9">
    <w:name w:val="页码 New New New New New"/>
    <w:basedOn w:val="5"/>
    <w:qFormat/>
    <w:uiPriority w:val="99"/>
    <w:rPr>
      <w:rFonts w:cs="Times New Roman"/>
    </w:rPr>
  </w:style>
  <w:style w:type="character" w:customStyle="1" w:styleId="10">
    <w:name w:val="页码 New New New"/>
    <w:basedOn w:val="5"/>
    <w:qFormat/>
    <w:uiPriority w:val="99"/>
    <w:rPr>
      <w:rFonts w:cs="Times New Roman"/>
    </w:rPr>
  </w:style>
  <w:style w:type="character" w:customStyle="1" w:styleId="11">
    <w:name w:val="页码 New New New New New New"/>
    <w:basedOn w:val="5"/>
    <w:qFormat/>
    <w:uiPriority w:val="99"/>
    <w:rPr>
      <w:rFonts w:cs="Times New Roman"/>
    </w:rPr>
  </w:style>
  <w:style w:type="character" w:customStyle="1" w:styleId="12">
    <w:name w:val="页码 New"/>
    <w:basedOn w:val="5"/>
    <w:qFormat/>
    <w:uiPriority w:val="99"/>
    <w:rPr>
      <w:rFonts w:cs="Times New Roman"/>
    </w:rPr>
  </w:style>
  <w:style w:type="character" w:customStyle="1" w:styleId="13">
    <w:name w:val="页码 New New"/>
    <w:basedOn w:val="5"/>
    <w:qFormat/>
    <w:uiPriority w:val="99"/>
    <w:rPr>
      <w:rFonts w:cs="Times New Roman"/>
    </w:rPr>
  </w:style>
  <w:style w:type="paragraph" w:customStyle="1" w:styleId="14">
    <w:name w:val="页脚 New New New New New New"/>
    <w:basedOn w:val="15"/>
    <w:qFormat/>
    <w:uiPriority w:val="99"/>
    <w:pPr>
      <w:tabs>
        <w:tab w:val="center" w:pos="4153"/>
        <w:tab w:val="right" w:pos="8306"/>
      </w:tabs>
      <w:snapToGrid w:val="0"/>
      <w:jc w:val="left"/>
    </w:pPr>
    <w:rPr>
      <w:sz w:val="18"/>
      <w:szCs w:val="18"/>
    </w:rPr>
  </w:style>
  <w:style w:type="paragraph" w:customStyle="1" w:styleId="15">
    <w:name w:val="正文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16">
    <w:name w:val="页眉 New"/>
    <w:basedOn w:val="17"/>
    <w:qFormat/>
    <w:uiPriority w:val="99"/>
    <w:pPr>
      <w:pBdr>
        <w:bottom w:val="single" w:color="auto" w:sz="6" w:space="1"/>
      </w:pBdr>
      <w:tabs>
        <w:tab w:val="center" w:pos="4153"/>
        <w:tab w:val="right" w:pos="8306"/>
      </w:tabs>
      <w:snapToGrid w:val="0"/>
      <w:jc w:val="center"/>
    </w:pPr>
    <w:rPr>
      <w:sz w:val="18"/>
      <w:szCs w:val="18"/>
    </w:rPr>
  </w:style>
  <w:style w:type="paragraph" w:customStyle="1" w:styleId="17">
    <w:name w:val="正文 New"/>
    <w:qFormat/>
    <w:uiPriority w:val="99"/>
    <w:pPr>
      <w:widowControl w:val="0"/>
      <w:jc w:val="both"/>
    </w:pPr>
    <w:rPr>
      <w:rFonts w:ascii="Times New Roman" w:hAnsi="Times New Roman" w:eastAsia="仿宋_GB2312" w:cs="Times New Roman"/>
      <w:kern w:val="2"/>
      <w:sz w:val="32"/>
      <w:lang w:val="en-US" w:eastAsia="zh-CN" w:bidi="ar-SA"/>
    </w:rPr>
  </w:style>
  <w:style w:type="paragraph" w:customStyle="1" w:styleId="18">
    <w:name w:val="正文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19">
    <w:name w:val="页脚 New New New New New New New New New New New New New New New New New New New New New New New"/>
    <w:basedOn w:val="20"/>
    <w:qFormat/>
    <w:uiPriority w:val="99"/>
    <w:pPr>
      <w:tabs>
        <w:tab w:val="center" w:pos="4153"/>
        <w:tab w:val="right" w:pos="8306"/>
      </w:tabs>
      <w:snapToGrid w:val="0"/>
      <w:jc w:val="left"/>
    </w:pPr>
    <w:rPr>
      <w:sz w:val="18"/>
      <w:szCs w:val="18"/>
    </w:rPr>
  </w:style>
  <w:style w:type="paragraph" w:customStyle="1" w:styleId="20">
    <w:name w:val="正文 New New New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1">
    <w:name w:val="页脚 New New New New New New New New New New New New New New New New New New New New New New New New New"/>
    <w:basedOn w:val="22"/>
    <w:qFormat/>
    <w:uiPriority w:val="99"/>
    <w:pPr>
      <w:tabs>
        <w:tab w:val="center" w:pos="4153"/>
        <w:tab w:val="right" w:pos="8306"/>
      </w:tabs>
      <w:snapToGrid w:val="0"/>
      <w:jc w:val="left"/>
    </w:pPr>
    <w:rPr>
      <w:sz w:val="18"/>
    </w:rPr>
  </w:style>
  <w:style w:type="paragraph" w:customStyle="1" w:styleId="22">
    <w:name w:val="正文 New New New New New New New New New New New New New New New New New New New New New New New New New"/>
    <w:qFormat/>
    <w:uiPriority w:val="99"/>
    <w:pPr>
      <w:widowControl w:val="0"/>
      <w:jc w:val="both"/>
    </w:pPr>
    <w:rPr>
      <w:rFonts w:ascii="Times New Roman" w:hAnsi="Times New Roman" w:eastAsia="仿宋_GB2312" w:cs="Times New Roman"/>
      <w:kern w:val="2"/>
      <w:sz w:val="32"/>
      <w:lang w:val="en-US" w:eastAsia="zh-CN" w:bidi="ar-SA"/>
    </w:rPr>
  </w:style>
  <w:style w:type="character" w:customStyle="1" w:styleId="23">
    <w:name w:val="页眉 Char"/>
    <w:basedOn w:val="5"/>
    <w:link w:val="4"/>
    <w:semiHidden/>
    <w:qFormat/>
    <w:locked/>
    <w:uiPriority w:val="99"/>
    <w:rPr>
      <w:rFonts w:cs="Times New Roman"/>
      <w:sz w:val="18"/>
      <w:szCs w:val="18"/>
    </w:rPr>
  </w:style>
  <w:style w:type="paragraph" w:customStyle="1" w:styleId="24">
    <w:name w:val="正文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5">
    <w:name w:val="页眉 New New New New New New New New New New New New New New New New New New New New New"/>
    <w:basedOn w:val="26"/>
    <w:qFormat/>
    <w:uiPriority w:val="99"/>
    <w:pPr>
      <w:pBdr>
        <w:bottom w:val="single" w:color="auto" w:sz="6" w:space="1"/>
      </w:pBdr>
      <w:tabs>
        <w:tab w:val="center" w:pos="4153"/>
        <w:tab w:val="right" w:pos="8306"/>
      </w:tabs>
      <w:snapToGrid w:val="0"/>
      <w:jc w:val="center"/>
    </w:pPr>
    <w:rPr>
      <w:sz w:val="18"/>
      <w:szCs w:val="18"/>
    </w:rPr>
  </w:style>
  <w:style w:type="paragraph" w:customStyle="1" w:styleId="26">
    <w:name w:val="正文 New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character" w:customStyle="1" w:styleId="27">
    <w:name w:val="页脚 Char"/>
    <w:basedOn w:val="5"/>
    <w:link w:val="3"/>
    <w:semiHidden/>
    <w:qFormat/>
    <w:locked/>
    <w:uiPriority w:val="99"/>
    <w:rPr>
      <w:rFonts w:cs="Times New Roman"/>
      <w:sz w:val="18"/>
      <w:szCs w:val="18"/>
    </w:rPr>
  </w:style>
  <w:style w:type="paragraph" w:customStyle="1" w:styleId="28">
    <w:name w:val="页脚 New New New New New New New New New New New New New New New New New New New New New New New New New New"/>
    <w:basedOn w:val="29"/>
    <w:qFormat/>
    <w:uiPriority w:val="99"/>
    <w:pPr>
      <w:tabs>
        <w:tab w:val="center" w:pos="4153"/>
        <w:tab w:val="right" w:pos="8306"/>
      </w:tabs>
      <w:snapToGrid w:val="0"/>
      <w:jc w:val="left"/>
    </w:pPr>
    <w:rPr>
      <w:sz w:val="18"/>
      <w:szCs w:val="18"/>
    </w:rPr>
  </w:style>
  <w:style w:type="paragraph" w:customStyle="1" w:styleId="29">
    <w:name w:val="正文 New New New New New New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0">
    <w:name w:val="页脚 New New New New New New New New New New New New New New New New New New New New New"/>
    <w:basedOn w:val="26"/>
    <w:qFormat/>
    <w:uiPriority w:val="99"/>
    <w:pPr>
      <w:tabs>
        <w:tab w:val="center" w:pos="4153"/>
        <w:tab w:val="right" w:pos="8306"/>
      </w:tabs>
      <w:snapToGrid w:val="0"/>
      <w:jc w:val="left"/>
    </w:pPr>
    <w:rPr>
      <w:sz w:val="18"/>
      <w:szCs w:val="18"/>
    </w:rPr>
  </w:style>
  <w:style w:type="paragraph" w:customStyle="1" w:styleId="31">
    <w:name w:val="页眉 New New New New New New New New New New New New New New"/>
    <w:basedOn w:val="32"/>
    <w:qFormat/>
    <w:uiPriority w:val="99"/>
    <w:pPr>
      <w:pBdr>
        <w:bottom w:val="single" w:color="auto" w:sz="6" w:space="1"/>
      </w:pBdr>
      <w:tabs>
        <w:tab w:val="center" w:pos="4153"/>
        <w:tab w:val="right" w:pos="8306"/>
      </w:tabs>
      <w:snapToGrid w:val="0"/>
      <w:jc w:val="center"/>
    </w:pPr>
    <w:rPr>
      <w:sz w:val="18"/>
      <w:szCs w:val="18"/>
    </w:rPr>
  </w:style>
  <w:style w:type="paragraph" w:customStyle="1" w:styleId="32">
    <w:name w:val="正文 New New New New New New New New New New New New New New"/>
    <w:qFormat/>
    <w:uiPriority w:val="99"/>
    <w:pPr>
      <w:widowControl w:val="0"/>
      <w:jc w:val="both"/>
    </w:pPr>
    <w:rPr>
      <w:rFonts w:ascii="Times New Roman" w:hAnsi="Times New Roman" w:eastAsia="仿宋_GB2312" w:cs="Times New Roman"/>
      <w:kern w:val="2"/>
      <w:sz w:val="32"/>
      <w:lang w:val="en-US" w:eastAsia="zh-CN" w:bidi="ar-SA"/>
    </w:rPr>
  </w:style>
  <w:style w:type="paragraph" w:customStyle="1" w:styleId="33">
    <w:name w:val="页脚 New New New New New New New New New New New New New New New New"/>
    <w:basedOn w:val="34"/>
    <w:qFormat/>
    <w:uiPriority w:val="99"/>
    <w:pPr>
      <w:tabs>
        <w:tab w:val="center" w:pos="4153"/>
        <w:tab w:val="right" w:pos="8306"/>
      </w:tabs>
      <w:snapToGrid w:val="0"/>
      <w:jc w:val="left"/>
    </w:pPr>
    <w:rPr>
      <w:sz w:val="18"/>
      <w:szCs w:val="18"/>
    </w:rPr>
  </w:style>
  <w:style w:type="paragraph" w:customStyle="1" w:styleId="34">
    <w:name w:val="正文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5">
    <w:name w:val="正文 New New New"/>
    <w:qFormat/>
    <w:uiPriority w:val="99"/>
    <w:pPr>
      <w:widowControl w:val="0"/>
      <w:jc w:val="both"/>
    </w:pPr>
    <w:rPr>
      <w:rFonts w:ascii="Times New Roman" w:hAnsi="Times New Roman" w:eastAsia="仿宋_GB2312" w:cs="Times New Roman"/>
      <w:kern w:val="2"/>
      <w:sz w:val="32"/>
      <w:lang w:val="en-US" w:eastAsia="zh-CN" w:bidi="ar-SA"/>
    </w:rPr>
  </w:style>
  <w:style w:type="paragraph" w:customStyle="1" w:styleId="36">
    <w:name w:val="正文 New New New New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7">
    <w:name w:val="页脚 New New New New New New New New New New New New New New New"/>
    <w:basedOn w:val="38"/>
    <w:qFormat/>
    <w:uiPriority w:val="99"/>
    <w:pPr>
      <w:tabs>
        <w:tab w:val="center" w:pos="4153"/>
        <w:tab w:val="right" w:pos="8306"/>
      </w:tabs>
      <w:snapToGrid w:val="0"/>
      <w:jc w:val="left"/>
    </w:pPr>
    <w:rPr>
      <w:sz w:val="18"/>
      <w:szCs w:val="18"/>
    </w:rPr>
  </w:style>
  <w:style w:type="paragraph" w:customStyle="1" w:styleId="38">
    <w:name w:val="正文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9">
    <w:name w:val="页眉 New New New New New New New New New New New New New New New New New New New New"/>
    <w:basedOn w:val="18"/>
    <w:qFormat/>
    <w:uiPriority w:val="99"/>
    <w:pPr>
      <w:pBdr>
        <w:bottom w:val="single" w:color="auto" w:sz="6" w:space="1"/>
      </w:pBdr>
      <w:tabs>
        <w:tab w:val="center" w:pos="4153"/>
        <w:tab w:val="right" w:pos="8306"/>
      </w:tabs>
      <w:snapToGrid w:val="0"/>
      <w:jc w:val="center"/>
    </w:pPr>
    <w:rPr>
      <w:sz w:val="18"/>
      <w:szCs w:val="18"/>
    </w:rPr>
  </w:style>
  <w:style w:type="paragraph" w:customStyle="1" w:styleId="40">
    <w:name w:val="页眉 New New New New New New New New New New New New New New New New New"/>
    <w:basedOn w:val="24"/>
    <w:qFormat/>
    <w:uiPriority w:val="99"/>
    <w:pPr>
      <w:pBdr>
        <w:bottom w:val="single" w:color="auto" w:sz="6" w:space="1"/>
      </w:pBdr>
      <w:tabs>
        <w:tab w:val="center" w:pos="4153"/>
        <w:tab w:val="right" w:pos="8306"/>
      </w:tabs>
      <w:snapToGrid w:val="0"/>
      <w:jc w:val="center"/>
    </w:pPr>
    <w:rPr>
      <w:sz w:val="18"/>
      <w:szCs w:val="18"/>
    </w:rPr>
  </w:style>
  <w:style w:type="paragraph" w:customStyle="1" w:styleId="41">
    <w:name w:val="页眉 New New"/>
    <w:basedOn w:val="42"/>
    <w:qFormat/>
    <w:uiPriority w:val="99"/>
    <w:pPr>
      <w:pBdr>
        <w:bottom w:val="single" w:color="auto" w:sz="6" w:space="1"/>
      </w:pBdr>
      <w:tabs>
        <w:tab w:val="center" w:pos="4153"/>
        <w:tab w:val="right" w:pos="8306"/>
      </w:tabs>
      <w:snapToGrid w:val="0"/>
      <w:jc w:val="center"/>
    </w:pPr>
    <w:rPr>
      <w:sz w:val="18"/>
      <w:szCs w:val="18"/>
    </w:rPr>
  </w:style>
  <w:style w:type="paragraph" w:customStyle="1" w:styleId="42">
    <w:name w:val="正文 New New"/>
    <w:qFormat/>
    <w:uiPriority w:val="99"/>
    <w:pPr>
      <w:widowControl w:val="0"/>
      <w:jc w:val="both"/>
    </w:pPr>
    <w:rPr>
      <w:rFonts w:ascii="Times New Roman" w:hAnsi="Times New Roman" w:eastAsia="仿宋_GB2312" w:cs="Times New Roman"/>
      <w:kern w:val="2"/>
      <w:sz w:val="32"/>
      <w:lang w:val="en-US" w:eastAsia="zh-CN" w:bidi="ar-SA"/>
    </w:rPr>
  </w:style>
  <w:style w:type="paragraph" w:customStyle="1" w:styleId="43">
    <w:name w:val="页脚 New New New New New New New New"/>
    <w:basedOn w:val="44"/>
    <w:qFormat/>
    <w:uiPriority w:val="99"/>
    <w:pPr>
      <w:tabs>
        <w:tab w:val="center" w:pos="4153"/>
        <w:tab w:val="right" w:pos="8306"/>
      </w:tabs>
      <w:snapToGrid w:val="0"/>
      <w:jc w:val="left"/>
    </w:pPr>
    <w:rPr>
      <w:sz w:val="18"/>
      <w:szCs w:val="18"/>
    </w:rPr>
  </w:style>
  <w:style w:type="paragraph" w:customStyle="1" w:styleId="44">
    <w:name w:val="正文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5">
    <w:name w:val="页脚 New New New New New New New New New New New New"/>
    <w:basedOn w:val="46"/>
    <w:qFormat/>
    <w:uiPriority w:val="99"/>
    <w:pPr>
      <w:tabs>
        <w:tab w:val="center" w:pos="4153"/>
        <w:tab w:val="right" w:pos="8306"/>
      </w:tabs>
      <w:snapToGrid w:val="0"/>
      <w:jc w:val="left"/>
    </w:pPr>
    <w:rPr>
      <w:sz w:val="18"/>
      <w:szCs w:val="18"/>
    </w:rPr>
  </w:style>
  <w:style w:type="paragraph" w:customStyle="1" w:styleId="46">
    <w:name w:val="正文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7">
    <w:name w:val="页眉 New New New New New New New New New"/>
    <w:basedOn w:val="48"/>
    <w:qFormat/>
    <w:uiPriority w:val="99"/>
    <w:pPr>
      <w:pBdr>
        <w:bottom w:val="single" w:color="auto" w:sz="6" w:space="1"/>
      </w:pBdr>
      <w:tabs>
        <w:tab w:val="center" w:pos="4153"/>
        <w:tab w:val="right" w:pos="8306"/>
      </w:tabs>
      <w:snapToGrid w:val="0"/>
      <w:jc w:val="center"/>
    </w:pPr>
    <w:rPr>
      <w:sz w:val="18"/>
      <w:szCs w:val="18"/>
    </w:rPr>
  </w:style>
  <w:style w:type="paragraph" w:customStyle="1" w:styleId="48">
    <w:name w:val="正文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9">
    <w:name w:val="页眉 New New New New New New New New New New New New New New New New"/>
    <w:basedOn w:val="34"/>
    <w:qFormat/>
    <w:uiPriority w:val="99"/>
    <w:pPr>
      <w:pBdr>
        <w:bottom w:val="single" w:color="auto" w:sz="6" w:space="1"/>
      </w:pBdr>
      <w:tabs>
        <w:tab w:val="center" w:pos="4153"/>
        <w:tab w:val="right" w:pos="8306"/>
      </w:tabs>
      <w:snapToGrid w:val="0"/>
      <w:jc w:val="center"/>
    </w:pPr>
    <w:rPr>
      <w:sz w:val="18"/>
      <w:szCs w:val="18"/>
    </w:rPr>
  </w:style>
  <w:style w:type="paragraph" w:customStyle="1" w:styleId="50">
    <w:name w:val="页眉 New New New New New"/>
    <w:basedOn w:val="51"/>
    <w:qFormat/>
    <w:uiPriority w:val="99"/>
    <w:pPr>
      <w:pBdr>
        <w:bottom w:val="single" w:color="auto" w:sz="6" w:space="1"/>
      </w:pBdr>
      <w:tabs>
        <w:tab w:val="center" w:pos="4153"/>
        <w:tab w:val="right" w:pos="8306"/>
      </w:tabs>
      <w:snapToGrid w:val="0"/>
      <w:jc w:val="center"/>
    </w:pPr>
    <w:rPr>
      <w:sz w:val="18"/>
      <w:szCs w:val="18"/>
    </w:rPr>
  </w:style>
  <w:style w:type="paragraph" w:customStyle="1" w:styleId="51">
    <w:name w:val="正文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2">
    <w:name w:val="正文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3">
    <w:name w:val="页脚 New New New New"/>
    <w:basedOn w:val="54"/>
    <w:qFormat/>
    <w:uiPriority w:val="99"/>
    <w:pPr>
      <w:tabs>
        <w:tab w:val="center" w:pos="4153"/>
        <w:tab w:val="right" w:pos="8306"/>
      </w:tabs>
      <w:snapToGrid w:val="0"/>
      <w:jc w:val="left"/>
    </w:pPr>
    <w:rPr>
      <w:sz w:val="18"/>
    </w:rPr>
  </w:style>
  <w:style w:type="paragraph" w:customStyle="1" w:styleId="54">
    <w:name w:val="正文 New New New New"/>
    <w:qFormat/>
    <w:uiPriority w:val="99"/>
    <w:pPr>
      <w:widowControl w:val="0"/>
      <w:jc w:val="both"/>
    </w:pPr>
    <w:rPr>
      <w:rFonts w:ascii="Times New Roman" w:hAnsi="Times New Roman" w:eastAsia="仿宋_GB2312" w:cs="Times New Roman"/>
      <w:kern w:val="2"/>
      <w:sz w:val="32"/>
      <w:lang w:val="en-US" w:eastAsia="zh-CN" w:bidi="ar-SA"/>
    </w:rPr>
  </w:style>
  <w:style w:type="paragraph" w:customStyle="1" w:styleId="55">
    <w:name w:val="页脚 New New New New New New New New New New New New New New New New New New New New New New"/>
    <w:basedOn w:val="56"/>
    <w:qFormat/>
    <w:uiPriority w:val="99"/>
    <w:pPr>
      <w:tabs>
        <w:tab w:val="center" w:pos="4153"/>
        <w:tab w:val="right" w:pos="8306"/>
      </w:tabs>
      <w:snapToGrid w:val="0"/>
      <w:jc w:val="left"/>
    </w:pPr>
    <w:rPr>
      <w:sz w:val="18"/>
      <w:szCs w:val="18"/>
    </w:rPr>
  </w:style>
  <w:style w:type="paragraph" w:customStyle="1" w:styleId="56">
    <w:name w:val="正文 New New New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7">
    <w:name w:val="页眉 New New New New New New New New New New New New New New New New New New"/>
    <w:basedOn w:val="58"/>
    <w:qFormat/>
    <w:uiPriority w:val="99"/>
    <w:pPr>
      <w:pBdr>
        <w:bottom w:val="single" w:color="auto" w:sz="6" w:space="1"/>
      </w:pBdr>
      <w:tabs>
        <w:tab w:val="center" w:pos="4153"/>
        <w:tab w:val="right" w:pos="8306"/>
      </w:tabs>
      <w:snapToGrid w:val="0"/>
      <w:jc w:val="center"/>
    </w:pPr>
    <w:rPr>
      <w:sz w:val="18"/>
      <w:szCs w:val="18"/>
    </w:rPr>
  </w:style>
  <w:style w:type="paragraph" w:customStyle="1" w:styleId="58">
    <w:name w:val="正文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9">
    <w:name w:val="页脚 New New"/>
    <w:basedOn w:val="42"/>
    <w:qFormat/>
    <w:uiPriority w:val="99"/>
    <w:pPr>
      <w:tabs>
        <w:tab w:val="center" w:pos="4153"/>
        <w:tab w:val="right" w:pos="8306"/>
      </w:tabs>
      <w:snapToGrid w:val="0"/>
      <w:jc w:val="left"/>
    </w:pPr>
    <w:rPr>
      <w:sz w:val="18"/>
    </w:rPr>
  </w:style>
  <w:style w:type="paragraph" w:customStyle="1" w:styleId="60">
    <w:name w:val="正文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1">
    <w:name w:val="页眉 New New New New New New New New New New New New New New New"/>
    <w:basedOn w:val="38"/>
    <w:qFormat/>
    <w:uiPriority w:val="99"/>
    <w:pPr>
      <w:pBdr>
        <w:bottom w:val="single" w:color="auto" w:sz="6" w:space="1"/>
      </w:pBdr>
      <w:tabs>
        <w:tab w:val="center" w:pos="4153"/>
        <w:tab w:val="right" w:pos="8306"/>
      </w:tabs>
      <w:snapToGrid w:val="0"/>
      <w:jc w:val="center"/>
    </w:pPr>
    <w:rPr>
      <w:sz w:val="18"/>
      <w:szCs w:val="18"/>
    </w:rPr>
  </w:style>
  <w:style w:type="paragraph" w:customStyle="1" w:styleId="62">
    <w:name w:val="页眉 New New New New New New New New New New New New New New New New New New New New New New New New New"/>
    <w:basedOn w:val="22"/>
    <w:qFormat/>
    <w:uiPriority w:val="99"/>
    <w:pPr>
      <w:pBdr>
        <w:bottom w:val="single" w:color="auto" w:sz="6" w:space="1"/>
      </w:pBdr>
      <w:tabs>
        <w:tab w:val="center" w:pos="4153"/>
        <w:tab w:val="right" w:pos="8306"/>
      </w:tabs>
      <w:snapToGrid w:val="0"/>
      <w:jc w:val="center"/>
    </w:pPr>
    <w:rPr>
      <w:sz w:val="18"/>
      <w:szCs w:val="18"/>
    </w:rPr>
  </w:style>
  <w:style w:type="paragraph" w:customStyle="1" w:styleId="63">
    <w:name w:val="p0"/>
    <w:basedOn w:val="54"/>
    <w:qFormat/>
    <w:uiPriority w:val="99"/>
    <w:pPr>
      <w:widowControl/>
    </w:pPr>
    <w:rPr>
      <w:rFonts w:eastAsia="宋体"/>
      <w:kern w:val="0"/>
      <w:szCs w:val="32"/>
    </w:rPr>
  </w:style>
  <w:style w:type="paragraph" w:customStyle="1" w:styleId="64">
    <w:name w:val="页眉 New New New New New New New"/>
    <w:basedOn w:val="52"/>
    <w:qFormat/>
    <w:uiPriority w:val="99"/>
    <w:pPr>
      <w:pBdr>
        <w:bottom w:val="single" w:color="auto" w:sz="6" w:space="1"/>
      </w:pBdr>
      <w:tabs>
        <w:tab w:val="center" w:pos="4153"/>
        <w:tab w:val="right" w:pos="8306"/>
      </w:tabs>
      <w:snapToGrid w:val="0"/>
      <w:jc w:val="center"/>
    </w:pPr>
    <w:rPr>
      <w:sz w:val="18"/>
      <w:szCs w:val="18"/>
    </w:rPr>
  </w:style>
  <w:style w:type="paragraph" w:customStyle="1" w:styleId="65">
    <w:name w:val="页脚 New New New New New New New New New New"/>
    <w:basedOn w:val="60"/>
    <w:qFormat/>
    <w:uiPriority w:val="99"/>
    <w:pPr>
      <w:tabs>
        <w:tab w:val="center" w:pos="4153"/>
        <w:tab w:val="right" w:pos="8306"/>
      </w:tabs>
      <w:snapToGrid w:val="0"/>
      <w:jc w:val="left"/>
    </w:pPr>
    <w:rPr>
      <w:sz w:val="18"/>
      <w:szCs w:val="18"/>
    </w:rPr>
  </w:style>
  <w:style w:type="paragraph" w:customStyle="1" w:styleId="66">
    <w:name w:val="页眉 New New New New New New New New New New New New New New New New New New New New New New"/>
    <w:basedOn w:val="56"/>
    <w:qFormat/>
    <w:uiPriority w:val="99"/>
    <w:pPr>
      <w:pBdr>
        <w:bottom w:val="single" w:color="auto" w:sz="6" w:space="1"/>
      </w:pBdr>
      <w:tabs>
        <w:tab w:val="center" w:pos="4153"/>
        <w:tab w:val="right" w:pos="8306"/>
      </w:tabs>
      <w:snapToGrid w:val="0"/>
      <w:jc w:val="center"/>
    </w:pPr>
    <w:rPr>
      <w:sz w:val="18"/>
      <w:szCs w:val="18"/>
    </w:rPr>
  </w:style>
  <w:style w:type="paragraph" w:customStyle="1" w:styleId="67">
    <w:name w:val="正文 New New New New New New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8">
    <w:name w:val="页眉 New New New New New New New New New New"/>
    <w:basedOn w:val="60"/>
    <w:qFormat/>
    <w:uiPriority w:val="99"/>
    <w:pPr>
      <w:pBdr>
        <w:bottom w:val="single" w:color="auto" w:sz="6" w:space="1"/>
      </w:pBdr>
      <w:tabs>
        <w:tab w:val="center" w:pos="4153"/>
        <w:tab w:val="right" w:pos="8306"/>
      </w:tabs>
      <w:snapToGrid w:val="0"/>
      <w:jc w:val="center"/>
    </w:pPr>
    <w:rPr>
      <w:sz w:val="18"/>
      <w:szCs w:val="18"/>
    </w:rPr>
  </w:style>
  <w:style w:type="paragraph" w:customStyle="1" w:styleId="69">
    <w:name w:val="页眉 New New New"/>
    <w:basedOn w:val="35"/>
    <w:qFormat/>
    <w:uiPriority w:val="99"/>
    <w:pPr>
      <w:pBdr>
        <w:bottom w:val="single" w:color="auto" w:sz="6" w:space="1"/>
      </w:pBdr>
      <w:tabs>
        <w:tab w:val="center" w:pos="4153"/>
        <w:tab w:val="right" w:pos="8306"/>
      </w:tabs>
      <w:snapToGrid w:val="0"/>
      <w:jc w:val="center"/>
    </w:pPr>
    <w:rPr>
      <w:sz w:val="18"/>
      <w:szCs w:val="18"/>
    </w:rPr>
  </w:style>
  <w:style w:type="paragraph" w:customStyle="1" w:styleId="70">
    <w:name w:val="页脚 New New New New New"/>
    <w:basedOn w:val="51"/>
    <w:qFormat/>
    <w:uiPriority w:val="99"/>
    <w:pPr>
      <w:tabs>
        <w:tab w:val="center" w:pos="4153"/>
        <w:tab w:val="right" w:pos="8306"/>
      </w:tabs>
      <w:snapToGrid w:val="0"/>
      <w:jc w:val="left"/>
    </w:pPr>
    <w:rPr>
      <w:sz w:val="18"/>
      <w:szCs w:val="18"/>
    </w:rPr>
  </w:style>
  <w:style w:type="paragraph" w:customStyle="1" w:styleId="71">
    <w:name w:val="页眉 New New New New New New New New New New New New New New New New New New New New New New New"/>
    <w:basedOn w:val="20"/>
    <w:qFormat/>
    <w:uiPriority w:val="99"/>
    <w:pPr>
      <w:pBdr>
        <w:bottom w:val="single" w:color="auto" w:sz="6" w:space="1"/>
      </w:pBdr>
      <w:tabs>
        <w:tab w:val="center" w:pos="4153"/>
        <w:tab w:val="right" w:pos="8306"/>
      </w:tabs>
      <w:snapToGrid w:val="0"/>
      <w:jc w:val="center"/>
    </w:pPr>
    <w:rPr>
      <w:sz w:val="18"/>
      <w:szCs w:val="18"/>
    </w:rPr>
  </w:style>
  <w:style w:type="paragraph" w:customStyle="1" w:styleId="72">
    <w:name w:val="页脚 New New New New New New New New New New New New New New New New New New New New"/>
    <w:basedOn w:val="18"/>
    <w:qFormat/>
    <w:uiPriority w:val="99"/>
    <w:pPr>
      <w:tabs>
        <w:tab w:val="center" w:pos="4153"/>
        <w:tab w:val="right" w:pos="8306"/>
      </w:tabs>
      <w:snapToGrid w:val="0"/>
      <w:jc w:val="left"/>
    </w:pPr>
    <w:rPr>
      <w:sz w:val="18"/>
      <w:szCs w:val="18"/>
    </w:rPr>
  </w:style>
  <w:style w:type="paragraph" w:customStyle="1" w:styleId="73">
    <w:name w:val="页脚 New New New New New New New New New New New New New New New New New New New New New New New New"/>
    <w:basedOn w:val="36"/>
    <w:qFormat/>
    <w:uiPriority w:val="99"/>
    <w:pPr>
      <w:tabs>
        <w:tab w:val="center" w:pos="4153"/>
        <w:tab w:val="right" w:pos="8306"/>
      </w:tabs>
      <w:snapToGrid w:val="0"/>
      <w:jc w:val="left"/>
    </w:pPr>
    <w:rPr>
      <w:sz w:val="18"/>
      <w:szCs w:val="18"/>
    </w:rPr>
  </w:style>
  <w:style w:type="paragraph" w:customStyle="1" w:styleId="74">
    <w:name w:val="页眉 New New New New New New"/>
    <w:basedOn w:val="15"/>
    <w:qFormat/>
    <w:uiPriority w:val="99"/>
    <w:pPr>
      <w:pBdr>
        <w:bottom w:val="single" w:color="auto" w:sz="6" w:space="1"/>
      </w:pBdr>
      <w:tabs>
        <w:tab w:val="center" w:pos="4153"/>
        <w:tab w:val="right" w:pos="8306"/>
      </w:tabs>
      <w:snapToGrid w:val="0"/>
      <w:jc w:val="center"/>
    </w:pPr>
    <w:rPr>
      <w:sz w:val="18"/>
      <w:szCs w:val="18"/>
    </w:rPr>
  </w:style>
  <w:style w:type="paragraph" w:customStyle="1" w:styleId="75">
    <w:name w:val="页脚 New New New New New New New New New New New New New New New New New New New"/>
    <w:basedOn w:val="67"/>
    <w:qFormat/>
    <w:uiPriority w:val="99"/>
    <w:pPr>
      <w:tabs>
        <w:tab w:val="center" w:pos="4153"/>
        <w:tab w:val="right" w:pos="8306"/>
      </w:tabs>
      <w:snapToGrid w:val="0"/>
      <w:jc w:val="left"/>
    </w:pPr>
    <w:rPr>
      <w:sz w:val="18"/>
      <w:szCs w:val="18"/>
    </w:rPr>
  </w:style>
  <w:style w:type="paragraph" w:customStyle="1" w:styleId="76">
    <w:name w:val="正文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77">
    <w:name w:val="页眉 New New New New New New New New New New New"/>
    <w:basedOn w:val="76"/>
    <w:qFormat/>
    <w:uiPriority w:val="99"/>
    <w:pPr>
      <w:pBdr>
        <w:bottom w:val="single" w:color="auto" w:sz="6" w:space="1"/>
      </w:pBdr>
      <w:tabs>
        <w:tab w:val="center" w:pos="4153"/>
        <w:tab w:val="right" w:pos="8306"/>
      </w:tabs>
      <w:snapToGrid w:val="0"/>
      <w:jc w:val="center"/>
    </w:pPr>
    <w:rPr>
      <w:sz w:val="18"/>
      <w:szCs w:val="18"/>
    </w:rPr>
  </w:style>
  <w:style w:type="paragraph" w:customStyle="1" w:styleId="78">
    <w:name w:val="页眉 New New New New New New New New New New New New New New New New New New New New New New New New"/>
    <w:basedOn w:val="36"/>
    <w:qFormat/>
    <w:uiPriority w:val="99"/>
    <w:pPr>
      <w:pBdr>
        <w:bottom w:val="single" w:color="auto" w:sz="6" w:space="1"/>
      </w:pBdr>
      <w:tabs>
        <w:tab w:val="center" w:pos="4153"/>
        <w:tab w:val="right" w:pos="8306"/>
      </w:tabs>
      <w:snapToGrid w:val="0"/>
      <w:jc w:val="center"/>
    </w:pPr>
    <w:rPr>
      <w:sz w:val="18"/>
      <w:szCs w:val="18"/>
    </w:rPr>
  </w:style>
  <w:style w:type="paragraph" w:customStyle="1" w:styleId="79">
    <w:name w:val="页脚 New"/>
    <w:basedOn w:val="17"/>
    <w:qFormat/>
    <w:uiPriority w:val="99"/>
    <w:pPr>
      <w:tabs>
        <w:tab w:val="center" w:pos="4153"/>
        <w:tab w:val="right" w:pos="8306"/>
      </w:tabs>
      <w:snapToGrid w:val="0"/>
      <w:jc w:val="left"/>
    </w:pPr>
    <w:rPr>
      <w:sz w:val="18"/>
    </w:rPr>
  </w:style>
  <w:style w:type="paragraph" w:customStyle="1" w:styleId="80">
    <w:name w:val="页脚 New New New New New New New New New New New New New New"/>
    <w:basedOn w:val="32"/>
    <w:qFormat/>
    <w:uiPriority w:val="99"/>
    <w:pPr>
      <w:tabs>
        <w:tab w:val="center" w:pos="4153"/>
        <w:tab w:val="right" w:pos="8306"/>
      </w:tabs>
      <w:snapToGrid w:val="0"/>
      <w:jc w:val="left"/>
    </w:pPr>
    <w:rPr>
      <w:sz w:val="18"/>
    </w:rPr>
  </w:style>
  <w:style w:type="paragraph" w:customStyle="1" w:styleId="81">
    <w:name w:val="正文 New New New New New New New New New New New New New"/>
    <w:qFormat/>
    <w:uiPriority w:val="99"/>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82">
    <w:name w:val="页眉 New New New New New New New New New New New New New"/>
    <w:basedOn w:val="81"/>
    <w:qFormat/>
    <w:uiPriority w:val="99"/>
    <w:pPr>
      <w:pBdr>
        <w:bottom w:val="single" w:color="auto" w:sz="6" w:space="1"/>
      </w:pBdr>
      <w:tabs>
        <w:tab w:val="center" w:pos="4153"/>
        <w:tab w:val="right" w:pos="8306"/>
      </w:tabs>
      <w:snapToGrid w:val="0"/>
      <w:jc w:val="center"/>
    </w:pPr>
    <w:rPr>
      <w:sz w:val="18"/>
      <w:szCs w:val="18"/>
    </w:rPr>
  </w:style>
  <w:style w:type="paragraph" w:customStyle="1" w:styleId="83">
    <w:name w:val="页脚 New New New New New New New New New"/>
    <w:basedOn w:val="48"/>
    <w:qFormat/>
    <w:uiPriority w:val="99"/>
    <w:pPr>
      <w:tabs>
        <w:tab w:val="center" w:pos="4153"/>
        <w:tab w:val="right" w:pos="8306"/>
      </w:tabs>
      <w:snapToGrid w:val="0"/>
      <w:jc w:val="left"/>
    </w:pPr>
    <w:rPr>
      <w:sz w:val="18"/>
      <w:szCs w:val="18"/>
    </w:rPr>
  </w:style>
  <w:style w:type="paragraph" w:customStyle="1" w:styleId="84">
    <w:name w:val="页脚 New New New New New New New New New New New New New New New New New"/>
    <w:basedOn w:val="24"/>
    <w:qFormat/>
    <w:uiPriority w:val="99"/>
    <w:pPr>
      <w:tabs>
        <w:tab w:val="center" w:pos="4153"/>
        <w:tab w:val="right" w:pos="8306"/>
      </w:tabs>
      <w:snapToGrid w:val="0"/>
      <w:jc w:val="left"/>
    </w:pPr>
    <w:rPr>
      <w:sz w:val="18"/>
      <w:szCs w:val="18"/>
    </w:rPr>
  </w:style>
  <w:style w:type="paragraph" w:customStyle="1" w:styleId="85">
    <w:name w:val="页脚 New New New"/>
    <w:basedOn w:val="35"/>
    <w:qFormat/>
    <w:uiPriority w:val="99"/>
    <w:pPr>
      <w:tabs>
        <w:tab w:val="center" w:pos="4153"/>
        <w:tab w:val="right" w:pos="8306"/>
      </w:tabs>
      <w:snapToGrid w:val="0"/>
      <w:jc w:val="left"/>
    </w:pPr>
    <w:rPr>
      <w:sz w:val="18"/>
    </w:rPr>
  </w:style>
  <w:style w:type="paragraph" w:customStyle="1" w:styleId="86">
    <w:name w:val="页脚 New New New New New New New New New New New"/>
    <w:basedOn w:val="76"/>
    <w:qFormat/>
    <w:uiPriority w:val="99"/>
    <w:pPr>
      <w:tabs>
        <w:tab w:val="center" w:pos="4153"/>
        <w:tab w:val="right" w:pos="8306"/>
      </w:tabs>
      <w:snapToGrid w:val="0"/>
      <w:jc w:val="left"/>
    </w:pPr>
    <w:rPr>
      <w:sz w:val="18"/>
      <w:szCs w:val="18"/>
    </w:rPr>
  </w:style>
  <w:style w:type="paragraph" w:customStyle="1" w:styleId="87">
    <w:name w:val="页脚 New New New New New New New New New New New New New New New New New New"/>
    <w:basedOn w:val="58"/>
    <w:qFormat/>
    <w:uiPriority w:val="99"/>
    <w:pPr>
      <w:tabs>
        <w:tab w:val="center" w:pos="4153"/>
        <w:tab w:val="right" w:pos="8306"/>
      </w:tabs>
      <w:snapToGrid w:val="0"/>
      <w:jc w:val="left"/>
    </w:pPr>
    <w:rPr>
      <w:sz w:val="18"/>
      <w:szCs w:val="18"/>
    </w:rPr>
  </w:style>
  <w:style w:type="paragraph" w:customStyle="1" w:styleId="88">
    <w:name w:val="页眉 New New New New New New New New New New New New New New New New New New New"/>
    <w:basedOn w:val="67"/>
    <w:qFormat/>
    <w:uiPriority w:val="99"/>
    <w:pPr>
      <w:pBdr>
        <w:bottom w:val="single" w:color="auto" w:sz="6" w:space="1"/>
      </w:pBdr>
      <w:tabs>
        <w:tab w:val="center" w:pos="4153"/>
        <w:tab w:val="right" w:pos="8306"/>
      </w:tabs>
      <w:snapToGrid w:val="0"/>
      <w:jc w:val="center"/>
    </w:pPr>
    <w:rPr>
      <w:sz w:val="18"/>
      <w:szCs w:val="18"/>
    </w:rPr>
  </w:style>
  <w:style w:type="paragraph" w:customStyle="1" w:styleId="89">
    <w:name w:val="页脚 New New New New New New New"/>
    <w:basedOn w:val="52"/>
    <w:qFormat/>
    <w:uiPriority w:val="99"/>
    <w:pPr>
      <w:tabs>
        <w:tab w:val="center" w:pos="4153"/>
        <w:tab w:val="right" w:pos="8306"/>
      </w:tabs>
      <w:snapToGrid w:val="0"/>
      <w:jc w:val="left"/>
    </w:pPr>
    <w:rPr>
      <w:sz w:val="18"/>
      <w:szCs w:val="18"/>
    </w:rPr>
  </w:style>
  <w:style w:type="paragraph" w:customStyle="1" w:styleId="90">
    <w:name w:val="页眉 New New New New"/>
    <w:basedOn w:val="54"/>
    <w:qFormat/>
    <w:uiPriority w:val="99"/>
    <w:pPr>
      <w:pBdr>
        <w:bottom w:val="single" w:color="auto" w:sz="6" w:space="1"/>
      </w:pBdr>
      <w:tabs>
        <w:tab w:val="center" w:pos="4153"/>
        <w:tab w:val="right" w:pos="8306"/>
      </w:tabs>
      <w:snapToGrid w:val="0"/>
      <w:jc w:val="center"/>
    </w:pPr>
    <w:rPr>
      <w:sz w:val="18"/>
      <w:szCs w:val="18"/>
    </w:rPr>
  </w:style>
  <w:style w:type="paragraph" w:customStyle="1" w:styleId="91">
    <w:name w:val="页眉 New New New New New New New New"/>
    <w:basedOn w:val="44"/>
    <w:qFormat/>
    <w:uiPriority w:val="99"/>
    <w:pPr>
      <w:pBdr>
        <w:bottom w:val="single" w:color="auto" w:sz="6" w:space="1"/>
      </w:pBdr>
      <w:tabs>
        <w:tab w:val="center" w:pos="4153"/>
        <w:tab w:val="right" w:pos="8306"/>
      </w:tabs>
      <w:snapToGrid w:val="0"/>
      <w:jc w:val="center"/>
    </w:pPr>
    <w:rPr>
      <w:sz w:val="18"/>
      <w:szCs w:val="18"/>
    </w:rPr>
  </w:style>
  <w:style w:type="paragraph" w:customStyle="1" w:styleId="92">
    <w:name w:val="页眉 New New New New New New New New New New New New"/>
    <w:basedOn w:val="46"/>
    <w:qFormat/>
    <w:uiPriority w:val="99"/>
    <w:pPr>
      <w:pBdr>
        <w:bottom w:val="single" w:color="auto" w:sz="6" w:space="1"/>
      </w:pBdr>
      <w:tabs>
        <w:tab w:val="center" w:pos="4153"/>
        <w:tab w:val="right" w:pos="8306"/>
      </w:tabs>
      <w:snapToGrid w:val="0"/>
      <w:jc w:val="center"/>
    </w:pPr>
    <w:rPr>
      <w:sz w:val="18"/>
      <w:szCs w:val="18"/>
    </w:rPr>
  </w:style>
  <w:style w:type="paragraph" w:customStyle="1" w:styleId="93">
    <w:name w:val="页眉 New New New New New New New New New New New New New New New New New New New New New New New New New New"/>
    <w:basedOn w:val="29"/>
    <w:qFormat/>
    <w:uiPriority w:val="99"/>
    <w:pPr>
      <w:pBdr>
        <w:bottom w:val="single" w:color="auto" w:sz="6" w:space="1"/>
      </w:pBdr>
      <w:tabs>
        <w:tab w:val="center" w:pos="4153"/>
        <w:tab w:val="right" w:pos="8306"/>
      </w:tabs>
      <w:snapToGrid w:val="0"/>
      <w:jc w:val="center"/>
    </w:pPr>
    <w:rPr>
      <w:sz w:val="18"/>
      <w:szCs w:val="18"/>
    </w:rPr>
  </w:style>
  <w:style w:type="paragraph" w:customStyle="1" w:styleId="94">
    <w:name w:val="页脚 New New New New New New New New New New New New New"/>
    <w:basedOn w:val="81"/>
    <w:qFormat/>
    <w:uiPriority w:val="99"/>
    <w:pPr>
      <w:tabs>
        <w:tab w:val="center" w:pos="4153"/>
        <w:tab w:val="right" w:pos="8306"/>
      </w:tabs>
      <w:snapToGrid w:val="0"/>
      <w:jc w:val="left"/>
    </w:pPr>
    <w:rPr>
      <w:sz w:val="18"/>
      <w:szCs w:val="18"/>
    </w:rPr>
  </w:style>
  <w:style w:type="character" w:customStyle="1" w:styleId="95">
    <w:name w:val="批注框文本 Char"/>
    <w:basedOn w:val="5"/>
    <w:link w:val="2"/>
    <w:qFormat/>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6.emf"/><Relationship Id="rId32" Type="http://schemas.openxmlformats.org/officeDocument/2006/relationships/image" Target="media/image15.png"/><Relationship Id="rId31" Type="http://schemas.openxmlformats.org/officeDocument/2006/relationships/oleObject" Target="embeddings/oleObject10.bin"/><Relationship Id="rId30" Type="http://schemas.openxmlformats.org/officeDocument/2006/relationships/image" Target="media/image14.e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3.emf"/><Relationship Id="rId27" Type="http://schemas.openxmlformats.org/officeDocument/2006/relationships/oleObject" Target="embeddings/oleObject8.bin"/><Relationship Id="rId26" Type="http://schemas.openxmlformats.org/officeDocument/2006/relationships/image" Target="media/image12.emf"/><Relationship Id="rId25" Type="http://schemas.openxmlformats.org/officeDocument/2006/relationships/oleObject" Target="embeddings/oleObject7.bin"/><Relationship Id="rId24" Type="http://schemas.openxmlformats.org/officeDocument/2006/relationships/image" Target="media/image11.emf"/><Relationship Id="rId23" Type="http://schemas.openxmlformats.org/officeDocument/2006/relationships/oleObject" Target="embeddings/oleObject6.bin"/><Relationship Id="rId22" Type="http://schemas.openxmlformats.org/officeDocument/2006/relationships/image" Target="media/image10.emf"/><Relationship Id="rId21" Type="http://schemas.openxmlformats.org/officeDocument/2006/relationships/oleObject" Target="embeddings/oleObject5.bin"/><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8.emf"/><Relationship Id="rId17" Type="http://schemas.openxmlformats.org/officeDocument/2006/relationships/image" Target="media/image7.emf"/><Relationship Id="rId16" Type="http://schemas.openxmlformats.org/officeDocument/2006/relationships/oleObject" Target="embeddings/oleObject3.bin"/><Relationship Id="rId15" Type="http://schemas.openxmlformats.org/officeDocument/2006/relationships/image" Target="media/image6.emf"/><Relationship Id="rId14" Type="http://schemas.openxmlformats.org/officeDocument/2006/relationships/oleObject" Target="embeddings/oleObject2.bin"/><Relationship Id="rId13" Type="http://schemas.openxmlformats.org/officeDocument/2006/relationships/image" Target="media/image5.emf"/><Relationship Id="rId12" Type="http://schemas.openxmlformats.org/officeDocument/2006/relationships/image" Target="media/image4.emf"/><Relationship Id="rId11" Type="http://schemas.openxmlformats.org/officeDocument/2006/relationships/image" Target="media/image3.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28</Pages>
  <Words>6816</Words>
  <Characters>1021</Characters>
  <Lines>8</Lines>
  <Paragraphs>15</Paragraphs>
  <ScaleCrop>false</ScaleCrop>
  <LinksUpToDate>false</LinksUpToDate>
  <CharactersWithSpaces>7822</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2017-09-22T02:51:00Z</dcterms:created>
  <dc:creator>王志强</dc:creator>
  <cp:lastModifiedBy>111</cp:lastModifiedBy>
  <cp:lastPrinted>2017-09-28T07:41:00Z</cp:lastPrinted>
  <dcterms:modified xsi:type="dcterms:W3CDTF">2017-09-29T11:23:11Z</dcterms:modified>
  <dc:title>2015年度部门决算公开模板</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