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四平市本级2026年转移支付情况说明</w:t>
      </w: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2026年中央及省下一般公共预算转移支付收入预算数568358万元，其中税收返还收入预算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数34050万元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，一般性转移支付收入预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算数526974万元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，专项转移支付收入预算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数7334万元。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政府性基金转移支付收入预算数4998万元。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2025年，四平市对区下达一般公共预算转移支付收入预算数58794万元，其中税收返还收入预算数2556万元，一般性转移支付收入预算数55199万元，专项转移支付收入预算数1039万元，主要用于环保支出方面、教育、社会保障和就业、医疗卫生与计划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生育、乡村振兴等方面。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5C9C6D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2019-01-15T06:26:00Z</dcterms:created>
  <dc:creator>贺驰</dc:creator>
  <cp:lastModifiedBy>刘缙烨</cp:lastModifiedBy>
  <dcterms:modified xsi:type="dcterms:W3CDTF">2026-01-14T05:40:12Z</dcterms:modified>
  <dc:title>2024年四平市本级转移支付情况说明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